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85289" w:rsidR="00185289" w:rsidP="006E58EB" w:rsidRDefault="00185289" w14:paraId="74515E4F" w14:textId="7D16AD6E">
      <w:pPr>
        <w:jc w:val="center"/>
        <w:rPr>
          <w:b/>
          <w:bCs/>
        </w:rPr>
      </w:pPr>
      <w:r w:rsidRPr="596E7AD9">
        <w:rPr>
          <w:b/>
          <w:bCs/>
        </w:rPr>
        <w:t>Purpose of a Terms of Reference</w:t>
      </w:r>
      <w:r w:rsidRPr="596E7AD9" w:rsidR="53544AB2">
        <w:rPr>
          <w:b/>
          <w:bCs/>
        </w:rPr>
        <w:t>:</w:t>
      </w:r>
    </w:p>
    <w:p w:rsidR="0043082F" w:rsidP="15B7CB15" w:rsidRDefault="00185289" w14:paraId="44F15A97" w14:textId="77777777">
      <w:pPr>
        <w:rPr>
          <w:i w:val="1"/>
          <w:iCs w:val="1"/>
          <w:lang w:val="en-US"/>
        </w:rPr>
      </w:pPr>
      <w:r w:rsidRPr="15B7CB15" w:rsidR="00185289">
        <w:rPr>
          <w:i w:val="1"/>
          <w:iCs w:val="1"/>
          <w:lang w:val="en-US"/>
        </w:rPr>
        <w:t>The terms of reference</w:t>
      </w:r>
      <w:r w:rsidRPr="15B7CB15" w:rsidR="16EA06FB">
        <w:rPr>
          <w:i w:val="1"/>
          <w:iCs w:val="1"/>
          <w:lang w:val="en-US"/>
        </w:rPr>
        <w:t xml:space="preserve"> (</w:t>
      </w:r>
      <w:r w:rsidRPr="15B7CB15" w:rsidR="16EA06FB">
        <w:rPr>
          <w:i w:val="1"/>
          <w:iCs w:val="1"/>
          <w:lang w:val="en-US"/>
        </w:rPr>
        <w:t>ToR</w:t>
      </w:r>
      <w:r w:rsidRPr="15B7CB15" w:rsidR="16EA06FB">
        <w:rPr>
          <w:i w:val="1"/>
          <w:iCs w:val="1"/>
          <w:lang w:val="en-US"/>
        </w:rPr>
        <w:t>)</w:t>
      </w:r>
      <w:r w:rsidRPr="15B7CB15" w:rsidR="00185289">
        <w:rPr>
          <w:i w:val="1"/>
          <w:iCs w:val="1"/>
          <w:lang w:val="en-US"/>
        </w:rPr>
        <w:t xml:space="preserve"> </w:t>
      </w:r>
      <w:r w:rsidRPr="15B7CB15" w:rsidR="00185289">
        <w:rPr>
          <w:i w:val="1"/>
          <w:iCs w:val="1"/>
          <w:lang w:val="en-US"/>
        </w:rPr>
        <w:t>is</w:t>
      </w:r>
      <w:r w:rsidRPr="15B7CB15" w:rsidR="00185289">
        <w:rPr>
          <w:i w:val="1"/>
          <w:iCs w:val="1"/>
          <w:lang w:val="en-US"/>
        </w:rPr>
        <w:t xml:space="preserve"> meant to be co-developed by all members of the team to help guide how they plan to work together. </w:t>
      </w:r>
      <w:r w:rsidRPr="15B7CB15" w:rsidR="00185289">
        <w:rPr>
          <w:i w:val="1"/>
          <w:iCs w:val="1"/>
          <w:lang w:val="en-US"/>
        </w:rPr>
        <w:t xml:space="preserve">This document is also a ‘working’ or ‘living’ document, meaning elements can be updated throughout the project </w:t>
      </w:r>
      <w:r w:rsidRPr="15B7CB15" w:rsidR="57CEAD8A">
        <w:rPr>
          <w:i w:val="1"/>
          <w:iCs w:val="1"/>
          <w:lang w:val="en-US"/>
        </w:rPr>
        <w:t xml:space="preserve">as </w:t>
      </w:r>
      <w:r w:rsidRPr="15B7CB15" w:rsidR="00185289">
        <w:rPr>
          <w:i w:val="1"/>
          <w:iCs w:val="1"/>
          <w:lang w:val="en-US"/>
        </w:rPr>
        <w:t>needed, to suit the team’s needs.</w:t>
      </w:r>
      <w:r w:rsidRPr="15B7CB15" w:rsidR="00185289">
        <w:rPr>
          <w:i w:val="1"/>
          <w:iCs w:val="1"/>
          <w:lang w:val="en-US"/>
        </w:rPr>
        <w:t xml:space="preserve"> </w:t>
      </w:r>
    </w:p>
    <w:p w:rsidR="00185289" w:rsidP="006E58EB" w:rsidRDefault="00185289" w14:paraId="3EE7B39C" w14:textId="5371B17C">
      <w:pPr>
        <w:rPr>
          <w:i/>
          <w:iCs/>
          <w:lang w:val="en-US"/>
        </w:rPr>
      </w:pPr>
    </w:p>
    <w:p w:rsidR="00185289" w:rsidP="006E58EB" w:rsidRDefault="00185289" w14:paraId="726C6098" w14:textId="5B07CCF9">
      <w:pPr>
        <w:pStyle w:val="ListParagraph"/>
        <w:numPr>
          <w:ilvl w:val="0"/>
          <w:numId w:val="4"/>
        </w:numPr>
        <w:ind w:hanging="357"/>
        <w:contextualSpacing w:val="0"/>
        <w:rPr>
          <w:b/>
          <w:bCs/>
        </w:rPr>
      </w:pPr>
      <w:r w:rsidRPr="3053FCF6">
        <w:rPr>
          <w:b/>
          <w:bCs/>
        </w:rPr>
        <w:t xml:space="preserve">Purpose of the Patient </w:t>
      </w:r>
      <w:r w:rsidRPr="3053FCF6" w:rsidR="75D0060A">
        <w:rPr>
          <w:b/>
          <w:bCs/>
        </w:rPr>
        <w:t>Engagement Collaboration</w:t>
      </w:r>
      <w:r w:rsidRPr="3053FCF6">
        <w:rPr>
          <w:b/>
          <w:bCs/>
        </w:rPr>
        <w:t xml:space="preserve"> </w:t>
      </w:r>
    </w:p>
    <w:p w:rsidRPr="007B4F40" w:rsidR="007B4F40" w:rsidP="007B4F40" w:rsidRDefault="00185289" w14:paraId="36F90EC3" w14:textId="6B1EABCC">
      <w:pPr>
        <w:pStyle w:val="ListParagraph"/>
        <w:numPr>
          <w:ilvl w:val="0"/>
          <w:numId w:val="3"/>
        </w:numPr>
        <w:spacing/>
        <w:ind w:hanging="357"/>
        <w:contextualSpacing w:val="0"/>
        <w:rPr>
          <w:lang w:val="en-US"/>
        </w:rPr>
      </w:pPr>
      <w:r w:rsidRPr="15B7CB15" w:rsidR="00185289">
        <w:rPr>
          <w:b w:val="1"/>
          <w:bCs w:val="1"/>
        </w:rPr>
        <w:t>Goals of the Research Team</w:t>
      </w:r>
      <w:r w:rsidRPr="15B7CB15" w:rsidR="4A0C3989">
        <w:rPr>
          <w:b w:val="1"/>
          <w:bCs w:val="1"/>
        </w:rPr>
        <w:t xml:space="preserve">: </w:t>
      </w:r>
      <w:r w:rsidR="007B4F40">
        <w:rPr/>
        <w:t>The National Preclinical Sepsis Platform (</w:t>
      </w:r>
      <w:r w:rsidRPr="15B7CB15" w:rsidR="007B4F40">
        <w:rPr>
          <w:lang w:val="en-US"/>
        </w:rPr>
        <w:t>NPSP</w:t>
      </w:r>
      <w:r w:rsidRPr="15B7CB15" w:rsidR="007B4F40">
        <w:rPr>
          <w:lang w:val="en-US"/>
        </w:rPr>
        <w:t>)</w:t>
      </w:r>
      <w:r w:rsidRPr="15B7CB15" w:rsidR="007B4F40">
        <w:rPr>
          <w:lang w:val="en-US"/>
        </w:rPr>
        <w:t xml:space="preserve"> members include Canadian scientists, clinician researchers, veterinarians, patient partners, and highly qualified personnel (</w:t>
      </w:r>
      <w:r w:rsidRPr="15B7CB15" w:rsidR="007B4F40">
        <w:rPr>
          <w:lang w:val="en-US"/>
        </w:rPr>
        <w:t>e.g.</w:t>
      </w:r>
      <w:r w:rsidRPr="15B7CB15" w:rsidR="007B4F40">
        <w:rPr>
          <w:lang w:val="en-US"/>
        </w:rPr>
        <w:t xml:space="preserve"> technicians, coordinators, post-doctoral </w:t>
      </w:r>
      <w:r w:rsidRPr="15B7CB15" w:rsidR="007B4F40">
        <w:rPr>
          <w:lang w:val="en-US"/>
        </w:rPr>
        <w:t>fellows</w:t>
      </w:r>
      <w:r w:rsidRPr="15B7CB15" w:rsidR="007B4F40">
        <w:rPr>
          <w:lang w:val="en-US"/>
        </w:rPr>
        <w:t xml:space="preserve"> and trainees). The </w:t>
      </w:r>
      <w:r w:rsidRPr="15B7CB15" w:rsidR="007B4F40">
        <w:rPr>
          <w:lang w:val="en-US"/>
        </w:rPr>
        <w:t>goals</w:t>
      </w:r>
      <w:r w:rsidRPr="15B7CB15" w:rsidR="007B4F40">
        <w:rPr>
          <w:lang w:val="en-US"/>
        </w:rPr>
        <w:t xml:space="preserve"> of the NPSP </w:t>
      </w:r>
      <w:r w:rsidRPr="15B7CB15" w:rsidR="007B4F40">
        <w:rPr>
          <w:lang w:val="en-US"/>
        </w:rPr>
        <w:t>are</w:t>
      </w:r>
      <w:r w:rsidRPr="15B7CB15" w:rsidR="007B4F40">
        <w:rPr>
          <w:lang w:val="en-US"/>
        </w:rPr>
        <w:t xml:space="preserve"> to work together to:</w:t>
      </w:r>
    </w:p>
    <w:p w:rsidRPr="007B4F40" w:rsidR="007B4F40" w:rsidP="007B4F40" w:rsidRDefault="007B4F40" w14:paraId="0BB82935" w14:textId="2F51C406">
      <w:pPr>
        <w:pStyle w:val="ListParagraph"/>
        <w:rPr>
          <w:lang w:val="en-US"/>
        </w:rPr>
      </w:pPr>
      <w:r w:rsidRPr="007B4F40">
        <w:rPr>
          <w:lang w:val="en-US"/>
        </w:rPr>
        <w:t xml:space="preserve">1) Conduct </w:t>
      </w:r>
      <w:r>
        <w:rPr>
          <w:lang w:val="en-US"/>
        </w:rPr>
        <w:t xml:space="preserve">sepsis </w:t>
      </w:r>
      <w:r w:rsidRPr="007B4F40">
        <w:rPr>
          <w:lang w:val="en-US"/>
        </w:rPr>
        <w:t>research at multiple laboratories with shared protocols and analyses</w:t>
      </w:r>
    </w:p>
    <w:p w:rsidRPr="007B4F40" w:rsidR="007B4F40" w:rsidP="007B4F40" w:rsidRDefault="007B4F40" w14:paraId="52D8966E" w14:textId="16D05E14">
      <w:pPr>
        <w:pStyle w:val="ListParagraph"/>
        <w:rPr>
          <w:lang w:val="en-US"/>
        </w:rPr>
      </w:pPr>
      <w:r w:rsidRPr="15B7CB15" w:rsidR="007B4F40">
        <w:rPr>
          <w:lang w:val="en-US"/>
        </w:rPr>
        <w:t>2) Increase the efficiency of bench-to-bedside translation</w:t>
      </w:r>
      <w:r w:rsidRPr="15B7CB15" w:rsidR="007B4F40">
        <w:rPr>
          <w:lang w:val="en-US"/>
        </w:rPr>
        <w:t xml:space="preserve"> of sepsis research discoveries</w:t>
      </w:r>
      <w:r w:rsidRPr="15B7CB15" w:rsidR="00631D13">
        <w:rPr>
          <w:lang w:val="en-US"/>
        </w:rPr>
        <w:t xml:space="preserve"> (</w:t>
      </w:r>
      <w:r w:rsidRPr="15B7CB15" w:rsidR="00631D13">
        <w:rPr>
          <w:lang w:val="en-US"/>
        </w:rPr>
        <w:t>e.g.</w:t>
      </w:r>
      <w:r w:rsidRPr="15B7CB15" w:rsidR="00631D13">
        <w:rPr>
          <w:lang w:val="en-US"/>
        </w:rPr>
        <w:t xml:space="preserve"> successfully progress laboratory discoveries to clinical testing and care)</w:t>
      </w:r>
    </w:p>
    <w:p w:rsidR="004342A4" w:rsidP="007B4F40" w:rsidRDefault="007B4F40" w14:paraId="6EE8BF6D" w14:textId="42021177">
      <w:pPr>
        <w:pStyle w:val="Body"/>
        <w:ind w:left="720"/>
      </w:pPr>
      <w:r>
        <w:t>As a first step, the team is currently working to create a mouse model for sepsis, that is reproducible across multiple laboratory sites. They are also working to assess how biological sex influences outcomes from sepsis.</w:t>
      </w:r>
    </w:p>
    <w:p w:rsidRPr="007B4F40" w:rsidR="007B4F40" w:rsidP="007B4F40" w:rsidRDefault="007B4F40" w14:paraId="0E5B1932" w14:textId="77777777">
      <w:pPr>
        <w:pStyle w:val="Body"/>
        <w:ind w:left="720"/>
      </w:pPr>
    </w:p>
    <w:p w:rsidRPr="007B4F40" w:rsidR="004342A4" w:rsidP="007B4F40" w:rsidRDefault="00185289" w14:paraId="2ADC37BD" w14:textId="4541D5D8">
      <w:pPr>
        <w:pStyle w:val="ListParagraph"/>
        <w:numPr>
          <w:ilvl w:val="0"/>
          <w:numId w:val="3"/>
        </w:numPr>
        <w:spacing/>
        <w:ind w:hanging="357"/>
        <w:contextualSpacing w:val="0"/>
        <w:rPr>
          <w:lang w:val="en-US"/>
        </w:rPr>
      </w:pPr>
      <w:r w:rsidRPr="15B7CB15" w:rsidR="00185289">
        <w:rPr>
          <w:b w:val="1"/>
          <w:bCs w:val="1"/>
        </w:rPr>
        <w:t>Goals of the Patient Engagement</w:t>
      </w:r>
      <w:r w:rsidRPr="15B7CB15" w:rsidR="32E44990">
        <w:rPr>
          <w:b w:val="1"/>
          <w:bCs w:val="1"/>
        </w:rPr>
        <w:t xml:space="preserve">: </w:t>
      </w:r>
      <w:r w:rsidRPr="15B7CB15" w:rsidR="007B4F40">
        <w:rPr>
          <w:lang w:val="en-US"/>
        </w:rPr>
        <w:t xml:space="preserve">The </w:t>
      </w:r>
      <w:r w:rsidRPr="15B7CB15" w:rsidR="007B4F40">
        <w:rPr>
          <w:lang w:val="en-US"/>
        </w:rPr>
        <w:t>goal</w:t>
      </w:r>
      <w:r w:rsidRPr="15B7CB15" w:rsidR="007B4F40">
        <w:rPr>
          <w:lang w:val="en-US"/>
        </w:rPr>
        <w:t xml:space="preserve"> of </w:t>
      </w:r>
      <w:r w:rsidRPr="15B7CB15" w:rsidR="007B4F40">
        <w:rPr>
          <w:lang w:val="en-US"/>
        </w:rPr>
        <w:t xml:space="preserve">the </w:t>
      </w:r>
      <w:r w:rsidRPr="15B7CB15" w:rsidR="007B4F40">
        <w:rPr>
          <w:lang w:val="en-US"/>
        </w:rPr>
        <w:t xml:space="preserve">Patient Partners </w:t>
      </w:r>
      <w:r w:rsidRPr="15B7CB15" w:rsidR="007B4F40">
        <w:rPr>
          <w:lang w:val="en-US"/>
        </w:rPr>
        <w:t>is</w:t>
      </w:r>
      <w:r w:rsidRPr="15B7CB15" w:rsidR="007B4F40">
        <w:rPr>
          <w:lang w:val="en-US"/>
        </w:rPr>
        <w:t xml:space="preserve"> to provide input and perspectives on the project, at their discretion/interest/ availability, to shape this research program. This will include, but not </w:t>
      </w:r>
      <w:r w:rsidRPr="15B7CB15" w:rsidR="007B4F40">
        <w:rPr>
          <w:lang w:val="en-US"/>
        </w:rPr>
        <w:t>be limited</w:t>
      </w:r>
      <w:r w:rsidRPr="15B7CB15" w:rsidR="007B4F40">
        <w:rPr>
          <w:lang w:val="en-US"/>
        </w:rPr>
        <w:t xml:space="preserve"> to, the development of documents, toolkits, and resources. </w:t>
      </w:r>
    </w:p>
    <w:p w:rsidRPr="00631D13" w:rsidR="00631D13" w:rsidP="007B4F40" w:rsidRDefault="00A0332E" w14:paraId="0881D1E1" w14:textId="77777777">
      <w:pPr>
        <w:pStyle w:val="ListParagraph"/>
        <w:numPr>
          <w:ilvl w:val="0"/>
          <w:numId w:val="3"/>
        </w:numPr>
        <w:ind w:hanging="357"/>
        <w:contextualSpacing w:val="0"/>
        <w:rPr>
          <w:lang w:val="en-US"/>
        </w:rPr>
      </w:pPr>
      <w:r w:rsidRPr="00631D13">
        <w:rPr>
          <w:b/>
          <w:bCs/>
        </w:rPr>
        <w:t xml:space="preserve">Membership and </w:t>
      </w:r>
      <w:r w:rsidRPr="00631D13" w:rsidR="00185289">
        <w:rPr>
          <w:b/>
          <w:bCs/>
        </w:rPr>
        <w:t xml:space="preserve">Establishment of the Patient </w:t>
      </w:r>
      <w:r w:rsidRPr="00631D13" w:rsidR="0813CEBF">
        <w:rPr>
          <w:b/>
          <w:bCs/>
        </w:rPr>
        <w:t>Engagement Collaboration</w:t>
      </w:r>
      <w:r w:rsidRPr="00631D13" w:rsidR="38FDC379">
        <w:rPr>
          <w:b/>
          <w:bCs/>
        </w:rPr>
        <w:t xml:space="preserve">: </w:t>
      </w:r>
    </w:p>
    <w:p w:rsidRPr="00631D13" w:rsidR="007B4F40" w:rsidP="00631D13" w:rsidRDefault="007B4F40" w14:paraId="2B11EE95" w14:textId="7A607F80">
      <w:pPr>
        <w:pStyle w:val="ListParagraph"/>
        <w:contextualSpacing w:val="0"/>
        <w:rPr>
          <w:lang w:val="en-US"/>
        </w:rPr>
      </w:pPr>
      <w:r w:rsidRPr="00631D13">
        <w:rPr>
          <w:lang w:val="en-US"/>
        </w:rPr>
        <w:t xml:space="preserve">The membership of the </w:t>
      </w:r>
      <w:r w:rsidR="00631D13">
        <w:rPr>
          <w:lang w:val="en-US"/>
        </w:rPr>
        <w:t>NPSP Patient Panel is</w:t>
      </w:r>
      <w:r w:rsidRPr="00631D13">
        <w:rPr>
          <w:lang w:val="en-US"/>
        </w:rPr>
        <w:t xml:space="preserve"> open to:</w:t>
      </w:r>
    </w:p>
    <w:p w:rsidRPr="007B4F40" w:rsidR="007B4F40" w:rsidP="007B4F40" w:rsidRDefault="007B4F40" w14:paraId="69FAA2FE" w14:textId="77777777">
      <w:pPr>
        <w:pStyle w:val="ListParagraph"/>
        <w:numPr>
          <w:ilvl w:val="0"/>
          <w:numId w:val="11"/>
        </w:numPr>
        <w:rPr>
          <w:lang w:val="en-US"/>
        </w:rPr>
      </w:pPr>
      <w:r w:rsidRPr="007B4F40">
        <w:rPr>
          <w:lang w:val="en-US"/>
        </w:rPr>
        <w:t>Patients with lived experience of sepsis</w:t>
      </w:r>
    </w:p>
    <w:p w:rsidR="007B4F40" w:rsidP="00631D13" w:rsidRDefault="007B4F40" w14:paraId="3C7D3974" w14:textId="27E63D99">
      <w:pPr>
        <w:pStyle w:val="ListParagraph"/>
        <w:numPr>
          <w:ilvl w:val="0"/>
          <w:numId w:val="11"/>
        </w:numPr>
        <w:rPr>
          <w:lang w:val="en-US"/>
        </w:rPr>
      </w:pPr>
      <w:r w:rsidRPr="007B4F40">
        <w:rPr>
          <w:lang w:val="en-US"/>
        </w:rPr>
        <w:t>Caregivers or family members of individuals with lived experiences of sepsis</w:t>
      </w:r>
    </w:p>
    <w:p w:rsidRPr="00631D13" w:rsidR="00631D13" w:rsidP="00631D13" w:rsidRDefault="00631D13" w14:paraId="147B9EB1" w14:textId="77777777">
      <w:pPr>
        <w:pStyle w:val="ListParagraph"/>
        <w:ind w:left="1800"/>
        <w:rPr>
          <w:lang w:val="en-US"/>
        </w:rPr>
      </w:pPr>
    </w:p>
    <w:p w:rsidRPr="00631D13" w:rsidR="007B4F40" w:rsidP="007B4F40" w:rsidRDefault="00631D13" w14:paraId="7966C6A4" w14:textId="14A9FD42">
      <w:pPr>
        <w:pStyle w:val="ListParagraph"/>
        <w:rPr>
          <w:lang w:val="en-US"/>
        </w:rPr>
      </w:pPr>
      <w:r w:rsidRPr="15B7CB15" w:rsidR="00631D13">
        <w:rPr>
          <w:lang w:val="en-US"/>
        </w:rPr>
        <w:t xml:space="preserve">The NPSP Patient Panel was </w:t>
      </w:r>
      <w:r w:rsidRPr="15B7CB15" w:rsidR="00631D13">
        <w:rPr>
          <w:lang w:val="en-US"/>
        </w:rPr>
        <w:t>established</w:t>
      </w:r>
      <w:r w:rsidRPr="15B7CB15" w:rsidR="00631D13">
        <w:rPr>
          <w:lang w:val="en-US"/>
        </w:rPr>
        <w:t xml:space="preserve"> in late 2021 by Manoj Lalu. </w:t>
      </w:r>
      <w:r w:rsidRPr="15B7CB15" w:rsidR="007B4F40">
        <w:rPr>
          <w:lang w:val="en-US"/>
        </w:rPr>
        <w:t xml:space="preserve">Currently, the panel encompasses four Patient Partners recruited through Sepsis Canada. </w:t>
      </w:r>
      <w:r w:rsidRPr="15B7CB15" w:rsidR="00631D13">
        <w:rPr>
          <w:lang w:val="en-US"/>
        </w:rPr>
        <w:t xml:space="preserve">This </w:t>
      </w:r>
      <w:r w:rsidRPr="15B7CB15" w:rsidR="00631D13">
        <w:rPr>
          <w:lang w:val="en-US"/>
        </w:rPr>
        <w:t>terms</w:t>
      </w:r>
      <w:r w:rsidRPr="15B7CB15" w:rsidR="00631D13">
        <w:rPr>
          <w:lang w:val="en-US"/>
        </w:rPr>
        <w:t xml:space="preserve"> of reference document </w:t>
      </w:r>
      <w:r w:rsidRPr="15B7CB15" w:rsidR="00631D13">
        <w:rPr>
          <w:lang w:val="en-US"/>
        </w:rPr>
        <w:t>was</w:t>
      </w:r>
      <w:r w:rsidRPr="15B7CB15" w:rsidR="00631D13">
        <w:rPr>
          <w:lang w:val="en-US"/>
        </w:rPr>
        <w:t xml:space="preserve"> initially drafted by team research assistants (based on team discussions); it was then circulated to all team members for review and input. </w:t>
      </w:r>
    </w:p>
    <w:p w:rsidR="596E7AD9" w:rsidP="15B7CB15" w:rsidRDefault="596E7AD9" w14:paraId="27CFCD74" w14:textId="58B36DFA">
      <w:pPr>
        <w:pStyle w:val="Normal"/>
        <w:rPr>
          <w:b w:val="1"/>
          <w:bCs w:val="1"/>
          <w:lang w:val="en-US"/>
        </w:rPr>
      </w:pPr>
    </w:p>
    <w:p w:rsidR="00185289" w:rsidP="006E58EB" w:rsidRDefault="00185289" w14:paraId="167273FF" w14:textId="5011AA75">
      <w:pPr>
        <w:pStyle w:val="ListParagraph"/>
        <w:numPr>
          <w:ilvl w:val="0"/>
          <w:numId w:val="4"/>
        </w:numPr>
        <w:contextualSpacing w:val="0"/>
        <w:rPr>
          <w:b/>
          <w:bCs/>
        </w:rPr>
      </w:pPr>
      <w:r w:rsidRPr="596E7AD9">
        <w:rPr>
          <w:b/>
          <w:bCs/>
        </w:rPr>
        <w:lastRenderedPageBreak/>
        <w:t>Responsibilities</w:t>
      </w:r>
      <w:r w:rsidRPr="596E7AD9" w:rsidR="30D484EC">
        <w:rPr>
          <w:b/>
          <w:bCs/>
        </w:rPr>
        <w:t xml:space="preserve"> and Activities</w:t>
      </w:r>
      <w:r w:rsidRPr="596E7AD9">
        <w:rPr>
          <w:b/>
          <w:bCs/>
        </w:rPr>
        <w:t xml:space="preserve"> of the Patient Partner Group</w:t>
      </w:r>
    </w:p>
    <w:p w:rsidRPr="007A0459" w:rsidR="007A0459" w:rsidP="00CB6295" w:rsidRDefault="001970AF" w14:paraId="123B4298" w14:textId="2F121B9E">
      <w:pPr>
        <w:jc w:val="both"/>
        <w:rPr>
          <w:lang w:val="en-US"/>
        </w:rPr>
      </w:pPr>
      <w:r w:rsidRPr="15B7CB15" w:rsidR="001970AF">
        <w:rPr>
          <w:lang w:val="en-US"/>
        </w:rPr>
        <w:t>As preclinical research is a novel area for patient engagement, we plan to co-</w:t>
      </w:r>
      <w:r w:rsidRPr="15B7CB15" w:rsidR="001970AF">
        <w:rPr>
          <w:lang w:val="en-US"/>
        </w:rPr>
        <w:t>identify</w:t>
      </w:r>
      <w:r w:rsidRPr="15B7CB15" w:rsidR="001970AF">
        <w:rPr>
          <w:lang w:val="en-US"/>
        </w:rPr>
        <w:t xml:space="preserve"> how best to work together, and activities that work towards the goals and priorities of all members. To date, we have had several discussions </w:t>
      </w:r>
      <w:r w:rsidRPr="15B7CB15" w:rsidR="001970AF">
        <w:rPr>
          <w:lang w:val="en-US"/>
        </w:rPr>
        <w:t>to brainstorm</w:t>
      </w:r>
      <w:r w:rsidRPr="15B7CB15" w:rsidR="001970AF">
        <w:rPr>
          <w:lang w:val="en-US"/>
        </w:rPr>
        <w:t xml:space="preserve"> ideas for patient engagement. In general, activities will aim to allow Patient Partners the opportunity to provide insight and support based on lived experience (or other </w:t>
      </w:r>
      <w:r w:rsidRPr="15B7CB15" w:rsidR="001970AF">
        <w:rPr>
          <w:lang w:val="en-US"/>
        </w:rPr>
        <w:t>expertise</w:t>
      </w:r>
      <w:r w:rsidRPr="15B7CB15" w:rsidR="001970AF">
        <w:rPr>
          <w:lang w:val="en-US"/>
        </w:rPr>
        <w:t xml:space="preserve"> they have) when contributing</w:t>
      </w:r>
      <w:r w:rsidRPr="15B7CB15" w:rsidR="007A0459">
        <w:rPr>
          <w:lang w:val="en-US"/>
        </w:rPr>
        <w:t xml:space="preserve"> to</w:t>
      </w:r>
      <w:r w:rsidRPr="15B7CB15" w:rsidR="001970AF">
        <w:rPr>
          <w:lang w:val="en-US"/>
        </w:rPr>
        <w:t xml:space="preserve"> the deliverables proposed below. </w:t>
      </w:r>
      <w:r w:rsidRPr="15B7CB15" w:rsidR="007A0459">
        <w:rPr>
          <w:lang w:val="en-US"/>
        </w:rPr>
        <w:t>W</w:t>
      </w:r>
      <w:r w:rsidRPr="15B7CB15" w:rsidR="001970AF">
        <w:rPr>
          <w:lang w:val="en-US"/>
        </w:rPr>
        <w:t>e plan to continue discussions and update this list</w:t>
      </w:r>
      <w:r w:rsidRPr="15B7CB15" w:rsidR="001970AF">
        <w:rPr>
          <w:b w:val="1"/>
          <w:bCs w:val="1"/>
          <w:lang w:val="en-US"/>
        </w:rPr>
        <w:t xml:space="preserve"> </w:t>
      </w:r>
      <w:r w:rsidRPr="15B7CB15" w:rsidR="001970AF">
        <w:rPr>
          <w:lang w:val="en-US"/>
        </w:rPr>
        <w:t xml:space="preserve">of activities as needed. We also note that involvement can be based on interest and availability to ensure </w:t>
      </w:r>
      <w:r w:rsidRPr="15B7CB15" w:rsidR="001970AF">
        <w:rPr>
          <w:lang w:val="en-US"/>
        </w:rPr>
        <w:t>feasibility, and</w:t>
      </w:r>
      <w:r w:rsidRPr="15B7CB15" w:rsidR="001970AF">
        <w:rPr>
          <w:lang w:val="en-US"/>
        </w:rPr>
        <w:t xml:space="preserve"> will consider patient partner priorities and schedules.</w:t>
      </w:r>
      <w:r w:rsidRPr="15B7CB15" w:rsidR="007A0459">
        <w:rPr>
          <w:lang w:val="en-US"/>
        </w:rPr>
        <w:t xml:space="preserve"> </w:t>
      </w:r>
      <w:r w:rsidR="007A0459">
        <w:rPr/>
        <w:t>T</w:t>
      </w:r>
      <w:r w:rsidR="00185289">
        <w:rPr/>
        <w:t xml:space="preserve">he </w:t>
      </w:r>
      <w:r w:rsidR="007A0459">
        <w:rPr/>
        <w:t>terms</w:t>
      </w:r>
      <w:r w:rsidR="007A0459">
        <w:rPr/>
        <w:t xml:space="preserve"> of reference </w:t>
      </w:r>
      <w:r w:rsidR="00185289">
        <w:rPr/>
        <w:t xml:space="preserve">provides a comprehensive list of ideas, however partners do not need to engage in all areas. </w:t>
      </w:r>
    </w:p>
    <w:p w:rsidRPr="00CB6295" w:rsidR="001970AF" w:rsidP="00CB6295" w:rsidRDefault="00185289" w14:paraId="34DE0C2A" w14:textId="5DE53ABE">
      <w:pPr>
        <w:pStyle w:val="ListParagraph"/>
        <w:numPr>
          <w:ilvl w:val="0"/>
          <w:numId w:val="16"/>
        </w:numPr>
        <w:spacing/>
        <w:contextualSpacing w:val="0"/>
        <w:jc w:val="both"/>
        <w:rPr>
          <w:lang w:val="en-US"/>
        </w:rPr>
      </w:pPr>
      <w:r w:rsidRPr="15B7CB15" w:rsidR="00185289">
        <w:rPr>
          <w:b w:val="1"/>
          <w:bCs w:val="1"/>
          <w:i w:val="1"/>
          <w:iCs w:val="1"/>
        </w:rPr>
        <w:t>Attending meetings and sharing lived experiences</w:t>
      </w:r>
      <w:r w:rsidRPr="15B7CB15" w:rsidR="00185289">
        <w:rPr>
          <w:i w:val="1"/>
          <w:iCs w:val="1"/>
        </w:rPr>
        <w:t xml:space="preserve">: </w:t>
      </w:r>
      <w:r w:rsidRPr="15B7CB15" w:rsidR="001970AF">
        <w:rPr>
          <w:lang w:val="en-US"/>
        </w:rPr>
        <w:t xml:space="preserve">Patient Partners are welcome to attend both NPSP Core Laboratory meetings (focused on experimental results, held monthly) as well as meetings focused on Patient Engagement (held every 4-6 weeks). During these meetings Patient Partners are </w:t>
      </w:r>
      <w:r w:rsidRPr="15B7CB15" w:rsidR="001970AF">
        <w:rPr>
          <w:lang w:val="en-US"/>
        </w:rPr>
        <w:t>welcomed</w:t>
      </w:r>
      <w:r w:rsidRPr="15B7CB15" w:rsidR="001970AF">
        <w:rPr>
          <w:lang w:val="en-US"/>
        </w:rPr>
        <w:t xml:space="preserve"> to share their lived experiences and perspectives (if comfortable and at their own discretion). These meetings will aim to allow Patient Partners an opportunity to gain a better understanding of the scientific background of the project in addition to a greater understanding of the project itself. Additionally, this will </w:t>
      </w:r>
      <w:r w:rsidRPr="15B7CB15" w:rsidR="001970AF">
        <w:rPr>
          <w:lang w:val="en-US"/>
        </w:rPr>
        <w:t>allow for</w:t>
      </w:r>
      <w:r w:rsidRPr="15B7CB15" w:rsidR="001970AF">
        <w:rPr>
          <w:lang w:val="en-US"/>
        </w:rPr>
        <w:t xml:space="preserve"> researchers to </w:t>
      </w:r>
      <w:r w:rsidRPr="15B7CB15" w:rsidR="001970AF">
        <w:rPr>
          <w:lang w:val="en-US"/>
        </w:rPr>
        <w:t>acquire</w:t>
      </w:r>
      <w:r w:rsidRPr="15B7CB15" w:rsidR="001970AF">
        <w:rPr>
          <w:lang w:val="en-US"/>
        </w:rPr>
        <w:t xml:space="preserve"> an improved understanding of the impacts of sepsis on patients and caregivers and may help to </w:t>
      </w:r>
      <w:r w:rsidRPr="15B7CB15" w:rsidR="001970AF">
        <w:rPr>
          <w:lang w:val="en-US"/>
        </w:rPr>
        <w:t>identify</w:t>
      </w:r>
      <w:r w:rsidRPr="15B7CB15" w:rsidR="001970AF">
        <w:rPr>
          <w:lang w:val="en-US"/>
        </w:rPr>
        <w:t xml:space="preserve"> </w:t>
      </w:r>
      <w:r w:rsidRPr="15B7CB15" w:rsidR="001970AF">
        <w:rPr>
          <w:lang w:val="en-US"/>
        </w:rPr>
        <w:t>new ideas</w:t>
      </w:r>
      <w:r w:rsidRPr="15B7CB15" w:rsidR="001970AF">
        <w:rPr>
          <w:lang w:val="en-US"/>
        </w:rPr>
        <w:t xml:space="preserve"> or ways that the research experiments can align with patient and caregiver priorities. </w:t>
      </w:r>
    </w:p>
    <w:p w:rsidRPr="00CB6295" w:rsidR="007A0459" w:rsidP="00CB6295" w:rsidRDefault="001970AF" w14:paraId="5E63664F" w14:textId="42B23985">
      <w:pPr>
        <w:pStyle w:val="ListParagraph"/>
        <w:spacing/>
        <w:contextualSpacing w:val="0"/>
        <w:rPr>
          <w:lang w:val="en-US"/>
        </w:rPr>
      </w:pPr>
      <w:r w:rsidRPr="15B7CB15" w:rsidR="001970AF">
        <w:rPr>
          <w:lang w:val="en-US"/>
        </w:rPr>
        <w:t xml:space="preserve">To date, discussions with Patient Partners have </w:t>
      </w:r>
      <w:r w:rsidRPr="15B7CB15" w:rsidR="001970AF">
        <w:rPr>
          <w:lang w:val="en-US"/>
        </w:rPr>
        <w:t>identified</w:t>
      </w:r>
      <w:r w:rsidRPr="15B7CB15" w:rsidR="001970AF">
        <w:rPr>
          <w:lang w:val="en-US"/>
        </w:rPr>
        <w:t xml:space="preserve"> a few ideas for lab experiments (</w:t>
      </w:r>
      <w:r w:rsidRPr="15B7CB15" w:rsidR="001970AF">
        <w:rPr>
          <w:lang w:val="en-US"/>
        </w:rPr>
        <w:t>e.g.</w:t>
      </w:r>
      <w:r w:rsidRPr="15B7CB15" w:rsidR="001970AF">
        <w:rPr>
          <w:lang w:val="en-US"/>
        </w:rPr>
        <w:t xml:space="preserve"> </w:t>
      </w:r>
      <w:r w:rsidRPr="15B7CB15" w:rsidR="007A0459">
        <w:rPr>
          <w:lang w:val="en-US"/>
        </w:rPr>
        <w:t>c</w:t>
      </w:r>
      <w:r w:rsidRPr="15B7CB15" w:rsidR="001970AF">
        <w:rPr>
          <w:lang w:val="en-US"/>
        </w:rPr>
        <w:t xml:space="preserve">urrently adding outcome measures that are directly relevant to clinical assessment of patients with sepsis, such </w:t>
      </w:r>
      <w:r w:rsidRPr="15B7CB15" w:rsidR="1A810FA8">
        <w:rPr>
          <w:lang w:val="en-US"/>
        </w:rPr>
        <w:t xml:space="preserve">as </w:t>
      </w:r>
      <w:r w:rsidRPr="15B7CB15" w:rsidR="001970AF">
        <w:rPr>
          <w:lang w:val="en-US"/>
        </w:rPr>
        <w:t>electrolytes</w:t>
      </w:r>
      <w:r w:rsidRPr="15B7CB15" w:rsidR="001970AF">
        <w:rPr>
          <w:lang w:val="en-US"/>
        </w:rPr>
        <w:t xml:space="preserve"> and physiological measures like blood pressure). </w:t>
      </w:r>
    </w:p>
    <w:p w:rsidRPr="00CB6295" w:rsidR="007A0459" w:rsidP="00CB6295" w:rsidRDefault="001970AF" w14:paraId="4D7F3856" w14:textId="233CC4F7">
      <w:pPr>
        <w:pStyle w:val="ListParagraph"/>
        <w:numPr>
          <w:ilvl w:val="0"/>
          <w:numId w:val="7"/>
        </w:numPr>
        <w:spacing/>
        <w:contextualSpacing w:val="0"/>
        <w:rPr>
          <w:lang w:val="en-US"/>
        </w:rPr>
      </w:pPr>
      <w:r w:rsidRPr="15B7CB15" w:rsidR="001970AF">
        <w:rPr>
          <w:b w:val="1"/>
          <w:bCs w:val="1"/>
          <w:i w:val="1"/>
          <w:iCs w:val="1"/>
        </w:rPr>
        <w:t xml:space="preserve">Sharing our stories with hospital staff, researchers, graduate </w:t>
      </w:r>
      <w:r w:rsidRPr="15B7CB15" w:rsidR="001970AF">
        <w:rPr>
          <w:b w:val="1"/>
          <w:bCs w:val="1"/>
          <w:i w:val="1"/>
          <w:iCs w:val="1"/>
        </w:rPr>
        <w:t>students</w:t>
      </w:r>
      <w:r w:rsidRPr="15B7CB15" w:rsidR="001970AF">
        <w:rPr>
          <w:b w:val="1"/>
          <w:bCs w:val="1"/>
          <w:i w:val="1"/>
          <w:iCs w:val="1"/>
        </w:rPr>
        <w:t xml:space="preserve"> and med</w:t>
      </w:r>
      <w:r w:rsidRPr="15B7CB15" w:rsidR="007A0459">
        <w:rPr>
          <w:b w:val="1"/>
          <w:bCs w:val="1"/>
          <w:i w:val="1"/>
          <w:iCs w:val="1"/>
        </w:rPr>
        <w:t>ical</w:t>
      </w:r>
      <w:r w:rsidRPr="15B7CB15" w:rsidR="001970AF">
        <w:rPr>
          <w:b w:val="1"/>
          <w:bCs w:val="1"/>
          <w:i w:val="1"/>
          <w:iCs w:val="1"/>
        </w:rPr>
        <w:t xml:space="preserve"> students: </w:t>
      </w:r>
      <w:r w:rsidR="001970AF">
        <w:rPr/>
        <w:t xml:space="preserve">This can be done in </w:t>
      </w:r>
      <w:r w:rsidR="001970AF">
        <w:rPr/>
        <w:t>a number of</w:t>
      </w:r>
      <w:r w:rsidR="001970AF">
        <w:rPr/>
        <w:t xml:space="preserve"> different formats, including verbally at conferences, written in a blog post format or through a video recording. The intent of this is to bridge the gap between patients, medical staff, and researchers and to </w:t>
      </w:r>
      <w:r w:rsidR="001970AF">
        <w:rPr/>
        <w:t>provide</w:t>
      </w:r>
      <w:r w:rsidR="001970AF">
        <w:rPr/>
        <w:t xml:space="preserve"> further insight into different patient experiences.</w:t>
      </w:r>
    </w:p>
    <w:p w:rsidRPr="007A0459" w:rsidR="001970AF" w:rsidP="00CB6295" w:rsidRDefault="00185289" w14:paraId="31000FDE" w14:textId="77869B12">
      <w:pPr>
        <w:pStyle w:val="ListParagraph"/>
        <w:numPr>
          <w:ilvl w:val="0"/>
          <w:numId w:val="7"/>
        </w:numPr>
        <w:spacing/>
        <w:contextualSpacing w:val="0"/>
        <w:rPr/>
      </w:pPr>
      <w:r w:rsidRPr="15B7CB15" w:rsidR="00185289">
        <w:rPr>
          <w:b w:val="1"/>
          <w:bCs w:val="1"/>
          <w:i w:val="1"/>
          <w:iCs w:val="1"/>
        </w:rPr>
        <w:t>Attending a Lab Tour</w:t>
      </w:r>
      <w:r w:rsidRPr="15B7CB15" w:rsidR="504E559B">
        <w:rPr>
          <w:b w:val="1"/>
          <w:bCs w:val="1"/>
          <w:i w:val="1"/>
          <w:iCs w:val="1"/>
        </w:rPr>
        <w:t xml:space="preserve"> (In-Person or Virtual)</w:t>
      </w:r>
      <w:r w:rsidRPr="15B7CB15" w:rsidR="00185289">
        <w:rPr>
          <w:i w:val="1"/>
          <w:iCs w:val="1"/>
        </w:rPr>
        <w:t xml:space="preserve">: </w:t>
      </w:r>
      <w:r w:rsidRPr="15B7CB15" w:rsidR="001970AF">
        <w:rPr>
          <w:lang w:val="en-US"/>
        </w:rPr>
        <w:t xml:space="preserve">This will allow Patient Partners to see where the research is being conducted and allow for comparison between different lab set ups. Additionally, during this lab </w:t>
      </w:r>
      <w:r w:rsidRPr="15B7CB15" w:rsidR="001970AF">
        <w:rPr>
          <w:lang w:val="en-US"/>
        </w:rPr>
        <w:t>tour</w:t>
      </w:r>
      <w:r w:rsidRPr="15B7CB15" w:rsidR="001970AF">
        <w:rPr>
          <w:lang w:val="en-US"/>
        </w:rPr>
        <w:t xml:space="preserve"> researchers can explain how different equipment/</w:t>
      </w:r>
      <w:r w:rsidRPr="15B7CB15" w:rsidR="007A0459">
        <w:rPr>
          <w:lang w:val="en-US"/>
        </w:rPr>
        <w:t xml:space="preserve"> </w:t>
      </w:r>
      <w:r w:rsidRPr="15B7CB15" w:rsidR="001970AF">
        <w:rPr>
          <w:lang w:val="en-US"/>
        </w:rPr>
        <w:t>techniques work. During this time, Patient Partners can ask further clarifying questions.</w:t>
      </w:r>
    </w:p>
    <w:p w:rsidR="00CB6295" w:rsidP="00CB6295" w:rsidRDefault="316DE3E7" w14:paraId="7605118D" w14:textId="77777777">
      <w:pPr>
        <w:pStyle w:val="ListParagraph"/>
        <w:numPr>
          <w:ilvl w:val="0"/>
          <w:numId w:val="7"/>
        </w:numPr>
        <w:ind w:hanging="357"/>
        <w:contextualSpacing w:val="0"/>
      </w:pPr>
      <w:r w:rsidRPr="596E7AD9">
        <w:rPr>
          <w:b/>
          <w:bCs/>
          <w:i/>
          <w:iCs/>
        </w:rPr>
        <w:lastRenderedPageBreak/>
        <w:t>Contributing to grant applications:</w:t>
      </w:r>
      <w:r w:rsidRPr="596E7AD9">
        <w:rPr>
          <w:i/>
          <w:iCs/>
        </w:rPr>
        <w:t xml:space="preserve"> </w:t>
      </w:r>
      <w:r w:rsidRPr="00826A0F">
        <w:t xml:space="preserve">For example, by </w:t>
      </w:r>
      <w:r w:rsidRPr="00826A0F" w:rsidR="00826A0F">
        <w:t xml:space="preserve">contributing to grant application ideas and content, </w:t>
      </w:r>
      <w:r w:rsidRPr="00826A0F">
        <w:t>providing letters of suppor</w:t>
      </w:r>
      <w:r w:rsidRPr="00826A0F" w:rsidR="00826A0F">
        <w:t xml:space="preserve">t, </w:t>
      </w:r>
      <w:r w:rsidR="00826A0F">
        <w:t xml:space="preserve">or by </w:t>
      </w:r>
      <w:r w:rsidRPr="00826A0F">
        <w:t>reviewing the plain-language summary</w:t>
      </w:r>
      <w:r w:rsidRPr="00826A0F" w:rsidR="762B87BD">
        <w:t xml:space="preserve">, abstract, or other application materials. </w:t>
      </w:r>
    </w:p>
    <w:p w:rsidRPr="00522F65" w:rsidR="00826A0F" w:rsidP="00522F65" w:rsidRDefault="762B87BD" w14:paraId="1CB65816" w14:textId="0F446A7F">
      <w:pPr>
        <w:pStyle w:val="ListParagraph"/>
        <w:numPr>
          <w:ilvl w:val="0"/>
          <w:numId w:val="7"/>
        </w:numPr>
        <w:spacing/>
        <w:ind w:hanging="357"/>
        <w:contextualSpacing w:val="0"/>
        <w:rPr/>
      </w:pPr>
      <w:r w:rsidRPr="15B7CB15" w:rsidR="762B87BD">
        <w:rPr>
          <w:b w:val="1"/>
          <w:bCs w:val="1"/>
          <w:i w:val="1"/>
          <w:iCs w:val="1"/>
        </w:rPr>
        <w:t>Contributing to priority setting exercises</w:t>
      </w:r>
      <w:r w:rsidRPr="15B7CB15" w:rsidR="007A0459">
        <w:rPr>
          <w:i w:val="1"/>
          <w:iCs w:val="1"/>
        </w:rPr>
        <w:t xml:space="preserve">: </w:t>
      </w:r>
      <w:r w:rsidR="007A0459">
        <w:rPr/>
        <w:t>Exploring patient needs and priorities in sepsis research</w:t>
      </w:r>
      <w:r w:rsidR="00826A0F">
        <w:rPr/>
        <w:t xml:space="preserve">. We plan to conduct focus groups to </w:t>
      </w:r>
      <w:r w:rsidR="00826A0F">
        <w:rPr/>
        <w:t>identify</w:t>
      </w:r>
      <w:r w:rsidR="00826A0F">
        <w:rPr/>
        <w:t xml:space="preserve"> patient and researcher priorities for preclinical sepsis research. </w:t>
      </w:r>
    </w:p>
    <w:p w:rsidR="00185289" w:rsidP="00CB6295" w:rsidRDefault="296C85A4" w14:paraId="548CCDE8" w14:textId="494EBA6F">
      <w:pPr>
        <w:pStyle w:val="ListParagraph"/>
        <w:numPr>
          <w:ilvl w:val="0"/>
          <w:numId w:val="7"/>
        </w:numPr>
        <w:contextualSpacing w:val="0"/>
        <w:rPr>
          <w:i/>
          <w:iCs/>
        </w:rPr>
      </w:pPr>
      <w:r w:rsidRPr="596E7AD9">
        <w:rPr>
          <w:b/>
          <w:bCs/>
          <w:i/>
          <w:iCs/>
        </w:rPr>
        <w:t>Knowledge Translation and Dissemination</w:t>
      </w:r>
      <w:r w:rsidRPr="596E7AD9" w:rsidR="00185289">
        <w:rPr>
          <w:i/>
          <w:iCs/>
        </w:rPr>
        <w:t xml:space="preserve">: </w:t>
      </w:r>
      <w:r w:rsidRPr="00826A0F" w:rsidR="00826A0F">
        <w:t>We can work together to support dissemination and knowledge exchange of research findings and information on sepsis. For example, we could build on the glossary, use social media, shar</w:t>
      </w:r>
      <w:r w:rsidR="00826A0F">
        <w:t>e</w:t>
      </w:r>
      <w:r w:rsidRPr="00826A0F" w:rsidR="00826A0F">
        <w:t xml:space="preserve"> stories</w:t>
      </w:r>
      <w:r w:rsidR="00826A0F">
        <w:t>, and work together on the priority-setting exercise manuscript.</w:t>
      </w:r>
    </w:p>
    <w:p w:rsidRPr="00D2691A" w:rsidR="001970AF" w:rsidP="00CB6295" w:rsidRDefault="001970AF" w14:paraId="7D279A3D" w14:textId="538CFAFA">
      <w:pPr>
        <w:pStyle w:val="ListParagraph"/>
        <w:numPr>
          <w:ilvl w:val="0"/>
          <w:numId w:val="7"/>
        </w:numPr>
        <w:spacing/>
        <w:contextualSpacing w:val="0"/>
        <w:rPr/>
      </w:pPr>
      <w:r w:rsidRPr="15B7CB15" w:rsidR="001970AF">
        <w:rPr>
          <w:b w:val="1"/>
          <w:bCs w:val="1"/>
          <w:i w:val="1"/>
          <w:iCs w:val="1"/>
          <w:lang w:val="en-US"/>
        </w:rPr>
        <w:t>Accessible Communication &amp; Resources</w:t>
      </w:r>
      <w:r w:rsidRPr="15B7CB15" w:rsidR="001970AF">
        <w:rPr>
          <w:lang w:val="en-US"/>
        </w:rPr>
        <w:t xml:space="preserve">: Patient Partners and researchers can work to co-develop resources to cover core concepts, such as non-technical summaries, a </w:t>
      </w:r>
      <w:r w:rsidRPr="15B7CB15" w:rsidR="001970AF">
        <w:rPr>
          <w:lang w:val="en-US"/>
        </w:rPr>
        <w:t>glossary</w:t>
      </w:r>
      <w:r w:rsidRPr="15B7CB15" w:rsidR="001970AF">
        <w:rPr>
          <w:lang w:val="en-US"/>
        </w:rPr>
        <w:t xml:space="preserve"> and an infographic to share with the </w:t>
      </w:r>
      <w:r w:rsidRPr="15B7CB15" w:rsidR="001970AF">
        <w:rPr>
          <w:lang w:val="en-US"/>
        </w:rPr>
        <w:t>general public</w:t>
      </w:r>
      <w:r w:rsidRPr="15B7CB15" w:rsidR="001970AF">
        <w:rPr>
          <w:lang w:val="en-US"/>
        </w:rPr>
        <w:t xml:space="preserve"> </w:t>
      </w:r>
      <w:r w:rsidRPr="15B7CB15" w:rsidR="001970AF">
        <w:rPr>
          <w:lang w:val="en-US"/>
        </w:rPr>
        <w:t>regarding</w:t>
      </w:r>
      <w:r w:rsidRPr="15B7CB15" w:rsidR="001970AF">
        <w:rPr>
          <w:lang w:val="en-US"/>
        </w:rPr>
        <w:t xml:space="preserve"> pre-clinical study design, research techniques, or patient engagement strategies in preclinical research. The team can also work together to </w:t>
      </w:r>
      <w:r w:rsidRPr="15B7CB15" w:rsidR="001970AF">
        <w:rPr>
          <w:lang w:val="en-US"/>
        </w:rPr>
        <w:t>identify</w:t>
      </w:r>
      <w:r w:rsidRPr="15B7CB15" w:rsidR="001970AF">
        <w:rPr>
          <w:lang w:val="en-US"/>
        </w:rPr>
        <w:t xml:space="preserve"> and co-develop communication strategies that are accessible to a wide audience (</w:t>
      </w:r>
      <w:r w:rsidRPr="15B7CB15" w:rsidR="001970AF">
        <w:rPr>
          <w:lang w:val="en-US"/>
        </w:rPr>
        <w:t>e.g.</w:t>
      </w:r>
      <w:r w:rsidRPr="15B7CB15" w:rsidR="001970AF">
        <w:rPr>
          <w:lang w:val="en-US"/>
        </w:rPr>
        <w:t xml:space="preserve"> social media posts, presentations).</w:t>
      </w:r>
    </w:p>
    <w:p w:rsidRPr="00D2691A" w:rsidR="00D2691A" w:rsidP="00CB6295" w:rsidRDefault="00D2691A" w14:paraId="5E758687" w14:textId="3FE02390">
      <w:pPr>
        <w:pStyle w:val="ListParagraph"/>
        <w:numPr>
          <w:ilvl w:val="0"/>
          <w:numId w:val="7"/>
        </w:numPr>
        <w:spacing/>
        <w:contextualSpacing w:val="0"/>
        <w:rPr>
          <w:lang w:val="en-US"/>
        </w:rPr>
      </w:pPr>
      <w:r w:rsidRPr="15B7CB15" w:rsidR="00D2691A">
        <w:rPr>
          <w:b w:val="1"/>
          <w:bCs w:val="1"/>
          <w:i w:val="1"/>
          <w:iCs w:val="1"/>
          <w:lang w:val="en-US"/>
        </w:rPr>
        <w:t xml:space="preserve">Reflection on Impacts of Patient Engagement: </w:t>
      </w:r>
      <w:r w:rsidRPr="15B7CB15" w:rsidR="00D2691A">
        <w:rPr>
          <w:lang w:val="en-US"/>
        </w:rPr>
        <w:t xml:space="preserve">We will capture patient partner perspectives and impacts on the research through meeting minutes and an impact log. This will allow the team to reflect on how patient engagement has shaped/ </w:t>
      </w:r>
      <w:r w:rsidRPr="15B7CB15" w:rsidR="00D2691A">
        <w:rPr>
          <w:lang w:val="en-US"/>
        </w:rPr>
        <w:t>impacted</w:t>
      </w:r>
      <w:r w:rsidRPr="15B7CB15" w:rsidR="00D2691A">
        <w:rPr>
          <w:lang w:val="en-US"/>
        </w:rPr>
        <w:t xml:space="preserve"> the research, as well as allow us to share this with other teams.</w:t>
      </w:r>
    </w:p>
    <w:p w:rsidRPr="00826A0F" w:rsidR="00A0332E" w:rsidP="15B7CB15" w:rsidRDefault="00A0332E" w14:paraId="011B370C" w14:textId="27E0515E">
      <w:pPr>
        <w:pStyle w:val="ListParagraph"/>
        <w:numPr>
          <w:ilvl w:val="0"/>
          <w:numId w:val="7"/>
        </w:numPr>
        <w:spacing/>
        <w:contextualSpacing w:val="0"/>
        <w:rPr>
          <w:i w:val="1"/>
          <w:iCs w:val="1"/>
          <w:highlight w:val="yellow"/>
        </w:rPr>
      </w:pPr>
      <w:r w:rsidRPr="15B7CB15" w:rsidR="00A0332E">
        <w:rPr>
          <w:b w:val="1"/>
          <w:bCs w:val="1"/>
          <w:i w:val="1"/>
          <w:iCs w:val="1"/>
          <w:highlight w:val="yellow"/>
        </w:rPr>
        <w:t xml:space="preserve">Additional </w:t>
      </w:r>
      <w:r w:rsidRPr="15B7CB15" w:rsidR="0B7AC92D">
        <w:rPr>
          <w:b w:val="1"/>
          <w:bCs w:val="1"/>
          <w:i w:val="1"/>
          <w:iCs w:val="1"/>
          <w:highlight w:val="yellow"/>
        </w:rPr>
        <w:t>Activities</w:t>
      </w:r>
      <w:r w:rsidRPr="15B7CB15" w:rsidR="00A0332E">
        <w:rPr>
          <w:i w:val="1"/>
          <w:iCs w:val="1"/>
          <w:highlight w:val="yellow"/>
        </w:rPr>
        <w:t xml:space="preserve">: Team members are encouraged to provide </w:t>
      </w:r>
      <w:r w:rsidRPr="15B7CB15" w:rsidR="00A0332E">
        <w:rPr>
          <w:i w:val="1"/>
          <w:iCs w:val="1"/>
          <w:highlight w:val="yellow"/>
        </w:rPr>
        <w:t>additional</w:t>
      </w:r>
      <w:r w:rsidRPr="15B7CB15" w:rsidR="00A0332E">
        <w:rPr>
          <w:i w:val="1"/>
          <w:iCs w:val="1"/>
          <w:highlight w:val="yellow"/>
        </w:rPr>
        <w:t xml:space="preserve"> suggestions and ideas on how the team may work together. The image below can be useful to think of ideas. </w:t>
      </w:r>
    </w:p>
    <w:p w:rsidR="00A0332E" w:rsidP="006E58EB" w:rsidRDefault="00A0332E" w14:paraId="2192A736" w14:textId="4E2EC9D4">
      <w:pPr>
        <w:ind w:left="360"/>
        <w:jc w:val="center"/>
      </w:pPr>
    </w:p>
    <w:p w:rsidR="596E7AD9" w:rsidP="006E58EB" w:rsidRDefault="596E7AD9" w14:paraId="6C299E5C" w14:textId="4338A915"/>
    <w:p w:rsidR="64804671" w:rsidP="15B7CB15" w:rsidRDefault="64804671" w14:paraId="5D16BF12" w14:textId="7DA72307">
      <w:pPr>
        <w:pStyle w:val="Normal"/>
        <w:jc w:val="center"/>
      </w:pPr>
      <w:r w:rsidR="282E2453">
        <w:drawing>
          <wp:inline wp14:editId="643C55DC" wp14:anchorId="02083768">
            <wp:extent cx="4591050" cy="5943600"/>
            <wp:effectExtent l="0" t="0" r="0" b="0"/>
            <wp:docPr id="12446707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44670796" name=""/>
                    <pic:cNvPicPr/>
                  </pic:nvPicPr>
                  <pic:blipFill>
                    <a:blip xmlns:r="http://schemas.openxmlformats.org/officeDocument/2006/relationships" r:embed="rId1669887315">
                      <a:extLst>
                        <a:ext xmlns:a="http://schemas.openxmlformats.org/drawingml/2006/main" uri="{28A0092B-C50C-407E-A947-70E740481C1C}">
                          <a14:useLocalDpi xmlns:a14="http://schemas.microsoft.com/office/drawing/2010/main" val="0"/>
                        </a:ext>
                      </a:extLst>
                    </a:blip>
                    <a:stretch>
                      <a:fillRect/>
                    </a:stretch>
                  </pic:blipFill>
                  <pic:spPr>
                    <a:xfrm>
                      <a:off x="0" y="0"/>
                      <a:ext cx="4591050" cy="5943600"/>
                    </a:xfrm>
                    <a:prstGeom prst="rect">
                      <a:avLst/>
                    </a:prstGeom>
                  </pic:spPr>
                </pic:pic>
              </a:graphicData>
            </a:graphic>
          </wp:inline>
        </w:drawing>
      </w:r>
    </w:p>
    <w:p w:rsidR="596E7AD9" w:rsidP="006E58EB" w:rsidRDefault="596E7AD9" w14:paraId="4029F2B0" w14:textId="100B975A"/>
    <w:p w:rsidRPr="0033189F" w:rsidR="596E7AD9" w:rsidP="006E58EB" w:rsidRDefault="00A0332E" w14:paraId="4E1EF562" w14:textId="65E3E6B2">
      <w:pPr>
        <w:pStyle w:val="ListParagraph"/>
        <w:numPr>
          <w:ilvl w:val="0"/>
          <w:numId w:val="4"/>
        </w:numPr>
        <w:contextualSpacing w:val="0"/>
        <w:rPr>
          <w:b/>
          <w:bCs/>
        </w:rPr>
      </w:pPr>
      <w:r w:rsidRPr="00CA20AF">
        <w:rPr>
          <w:b/>
          <w:bCs/>
        </w:rPr>
        <w:t xml:space="preserve"> </w:t>
      </w:r>
      <w:r w:rsidRPr="00CA20AF" w:rsidR="069A047E">
        <w:rPr>
          <w:b/>
          <w:bCs/>
        </w:rPr>
        <w:t>Logistics and Planning</w:t>
      </w:r>
      <w:r w:rsidRPr="00CA20AF">
        <w:rPr>
          <w:b/>
          <w:bCs/>
        </w:rPr>
        <w:t xml:space="preserve"> </w:t>
      </w:r>
    </w:p>
    <w:p w:rsidR="00CC44DF" w:rsidP="00CC44DF" w:rsidRDefault="00A0332E" w14:paraId="382B80A3" w14:textId="2C4DF479">
      <w:pPr>
        <w:pStyle w:val="ListParagraph"/>
        <w:numPr>
          <w:ilvl w:val="0"/>
          <w:numId w:val="18"/>
        </w:numPr>
        <w:contextualSpacing w:val="0"/>
        <w:rPr>
          <w:lang w:val="en-US"/>
        </w:rPr>
      </w:pPr>
      <w:r w:rsidRPr="00CC44DF">
        <w:rPr>
          <w:b/>
          <w:bCs/>
          <w:i/>
          <w:iCs/>
        </w:rPr>
        <w:t>Length of the Patient Partnership</w:t>
      </w:r>
      <w:r w:rsidRPr="00CC44DF" w:rsidR="008B7BB0">
        <w:rPr>
          <w:b/>
          <w:bCs/>
          <w:i/>
          <w:iCs/>
        </w:rPr>
        <w:t>,</w:t>
      </w:r>
      <w:r w:rsidRPr="00CC44DF" w:rsidR="554D51CA">
        <w:rPr>
          <w:b/>
          <w:bCs/>
          <w:i/>
          <w:iCs/>
        </w:rPr>
        <w:t xml:space="preserve"> Frequency </w:t>
      </w:r>
      <w:r w:rsidRPr="00CC44DF" w:rsidR="008B7BB0">
        <w:rPr>
          <w:b/>
          <w:bCs/>
          <w:i/>
          <w:iCs/>
        </w:rPr>
        <w:t xml:space="preserve">&amp; Logistics </w:t>
      </w:r>
      <w:r w:rsidRPr="00CC44DF" w:rsidR="554D51CA">
        <w:rPr>
          <w:b/>
          <w:bCs/>
          <w:i/>
          <w:iCs/>
        </w:rPr>
        <w:t>of Meetings</w:t>
      </w:r>
      <w:r w:rsidRPr="00CC44DF">
        <w:rPr>
          <w:i/>
          <w:iCs/>
        </w:rPr>
        <w:t xml:space="preserve">: </w:t>
      </w:r>
      <w:r w:rsidRPr="00CC44DF" w:rsidR="007B4F40">
        <w:rPr>
          <w:lang w:val="en-US"/>
        </w:rPr>
        <w:t>Patient Partners are welcome to attend the Patient Engagement focused 1-hour meetings once per 4-6 weeks, the monthly NPSP Core Laboratory meetings</w:t>
      </w:r>
      <w:r w:rsidR="00CC44DF">
        <w:rPr>
          <w:lang w:val="en-US"/>
        </w:rPr>
        <w:t>, and ad hoc meetings for project activities</w:t>
      </w:r>
      <w:r w:rsidRPr="00CC44DF" w:rsidR="007B4F40">
        <w:rPr>
          <w:lang w:val="en-US"/>
        </w:rPr>
        <w:t xml:space="preserve">; however, attendance can be based on individual availability and interest. </w:t>
      </w:r>
    </w:p>
    <w:p w:rsidR="00CC44DF" w:rsidP="00CC44DF" w:rsidRDefault="007B4F40" w14:paraId="779399C4" w14:textId="3E28C8E5">
      <w:pPr>
        <w:pStyle w:val="ListParagraph"/>
        <w:contextualSpacing w:val="0"/>
        <w:rPr>
          <w:rStyle w:val="normaltextrun"/>
        </w:rPr>
      </w:pPr>
      <w:r w:rsidRPr="00CC44DF">
        <w:rPr>
          <w:lang w:val="en-US"/>
        </w:rPr>
        <w:t>The funding period for the NPSP is until the end of 2026.</w:t>
      </w:r>
      <w:r w:rsidRPr="00CC44DF" w:rsidR="00CC44DF">
        <w:rPr>
          <w:lang w:val="en-US"/>
        </w:rPr>
        <w:t xml:space="preserve"> Patient partners are welcomed to take a step back whenever needed and without reason; this can be communicated to the point of contact (Madison). </w:t>
      </w:r>
    </w:p>
    <w:p w:rsidR="00CC44DF" w:rsidP="6153FE25" w:rsidRDefault="007B4F40" w14:paraId="2E8C5F92" w14:textId="2A04072A">
      <w:pPr>
        <w:pStyle w:val="ListParagraph"/>
        <w:spacing/>
        <w:contextualSpacing w:val="0"/>
        <w:rPr>
          <w:rStyle w:val="normaltextrun"/>
          <w:lang w:val="en-CA"/>
        </w:rPr>
      </w:pPr>
      <w:r w:rsidRPr="15B7CB15" w:rsidR="007B4F40">
        <w:rPr>
          <w:rStyle w:val="normaltextrun"/>
          <w:lang w:val="en-CA"/>
        </w:rPr>
        <w:t xml:space="preserve">The format of the meetings will be online in a combination of presentations, project </w:t>
      </w:r>
      <w:r w:rsidRPr="15B7CB15" w:rsidR="007B4F40">
        <w:rPr>
          <w:rStyle w:val="normaltextrun"/>
          <w:lang w:val="en-CA"/>
        </w:rPr>
        <w:t>updates</w:t>
      </w:r>
      <w:r w:rsidRPr="15B7CB15" w:rsidR="007B4F40">
        <w:rPr>
          <w:rStyle w:val="normaltextrun"/>
          <w:lang w:val="en-CA"/>
        </w:rPr>
        <w:t xml:space="preserve"> and discussion. Meetings will occur on the platform Zoom, which is an online platform that will allow for the presenter to share their screen so everyone can see the presentation on their own computer screens. If Zoom fails or is being challenging, a member of the research team will be available to provide support and guidance. To ensure understanding of each team member, an overview in non-technical terminology </w:t>
      </w:r>
      <w:r w:rsidRPr="15B7CB15" w:rsidR="007B4F40">
        <w:rPr>
          <w:rStyle w:val="normaltextrun"/>
          <w:lang w:val="en-CA"/>
        </w:rPr>
        <w:t xml:space="preserve">will be provided at the start of each meeting. Our team strives to create a supportive environment, respectful of the fact that members will be coming from various backgrounds. As such, we encourage everyone to ask any questions they have. </w:t>
      </w:r>
    </w:p>
    <w:p w:rsidR="00CC44DF" w:rsidP="6153FE25" w:rsidRDefault="00B04859" w14:paraId="1A3079D0" w14:textId="209251EC">
      <w:pPr>
        <w:pStyle w:val="ListParagraph"/>
        <w:spacing/>
        <w:contextualSpacing w:val="0"/>
        <w:rPr>
          <w:rStyle w:val="normaltextrun"/>
          <w:lang w:val="en-CA"/>
        </w:rPr>
      </w:pPr>
      <w:r w:rsidRPr="15B7CB15" w:rsidR="00B04859">
        <w:rPr>
          <w:rStyle w:val="normaltextrun"/>
          <w:lang w:val="en-CA"/>
        </w:rPr>
        <w:t>A rotating member of the research team will distribute the meeting agenda and any relevant documents in advance of the meeting, take any meeting minutes, and circulate the minutes following the meeting. Agenda t</w:t>
      </w:r>
      <w:r w:rsidRPr="15B7CB15" w:rsidR="007B4F40">
        <w:rPr>
          <w:rStyle w:val="normaltextrun"/>
          <w:lang w:val="en-CA"/>
        </w:rPr>
        <w:t xml:space="preserve">opics will be generated at least one week in advance of the scheduled meeting. Upon circulating meeting minutes from the </w:t>
      </w:r>
      <w:r w:rsidRPr="15B7CB15" w:rsidR="007B4F40">
        <w:rPr>
          <w:rStyle w:val="normaltextrun"/>
          <w:lang w:val="en-CA"/>
        </w:rPr>
        <w:t>previous</w:t>
      </w:r>
      <w:r w:rsidRPr="15B7CB15" w:rsidR="007B4F40">
        <w:rPr>
          <w:rStyle w:val="normaltextrun"/>
          <w:lang w:val="en-CA"/>
        </w:rPr>
        <w:t xml:space="preserve"> meeting, members will be encouraged to respond with any potential discussion topics for the next meeting.</w:t>
      </w:r>
      <w:r w:rsidRPr="15B7CB15" w:rsidR="00CC44DF">
        <w:rPr>
          <w:rStyle w:val="normaltextrun"/>
          <w:lang w:val="en-CA"/>
        </w:rPr>
        <w:t xml:space="preserve"> </w:t>
      </w:r>
      <w:r w:rsidRPr="15B7CB15" w:rsidR="007B4F40">
        <w:rPr>
          <w:rStyle w:val="normaltextrun"/>
          <w:lang w:val="en-CA"/>
        </w:rPr>
        <w:t xml:space="preserve">Only group members have attended the meetings so far. However, if a non-member were to attend a team meeting, all members would be notified in advance when the agenda is distributed. </w:t>
      </w:r>
    </w:p>
    <w:p w:rsidRPr="00CC44DF" w:rsidR="007B4F40" w:rsidP="00CC44DF" w:rsidRDefault="00F10BD0" w14:paraId="25881F10" w14:textId="0830DA97">
      <w:pPr>
        <w:pStyle w:val="ListParagraph"/>
        <w:numPr>
          <w:ilvl w:val="0"/>
          <w:numId w:val="18"/>
        </w:numPr>
        <w:spacing/>
        <w:contextualSpacing w:val="0"/>
        <w:rPr>
          <w:lang w:val="en-US"/>
        </w:rPr>
      </w:pPr>
      <w:r w:rsidRPr="15B7CB15" w:rsidR="00F10BD0">
        <w:rPr>
          <w:b w:val="1"/>
          <w:bCs w:val="1"/>
          <w:i w:val="1"/>
          <w:iCs w:val="1"/>
        </w:rPr>
        <w:t>Orientation/Training:</w:t>
      </w:r>
      <w:r w:rsidRPr="15B7CB15" w:rsidR="00F10BD0">
        <w:rPr>
          <w:b w:val="1"/>
          <w:bCs w:val="1"/>
        </w:rPr>
        <w:t xml:space="preserve"> </w:t>
      </w:r>
      <w:r w:rsidRPr="15B7CB15" w:rsidR="007B4F40">
        <w:rPr>
          <w:lang w:val="en-US"/>
        </w:rPr>
        <w:t xml:space="preserve">Upon recruitment, new Patient Partners will meet with at least one research team member for an orientation session. At this meeting, background science on the research project, as well as its overall goals and </w:t>
      </w:r>
      <w:r w:rsidRPr="15B7CB15" w:rsidR="007B4F40">
        <w:rPr>
          <w:lang w:val="en-US"/>
        </w:rPr>
        <w:t>components</w:t>
      </w:r>
      <w:r w:rsidRPr="15B7CB15" w:rsidR="007B4F40">
        <w:rPr>
          <w:lang w:val="en-US"/>
        </w:rPr>
        <w:t xml:space="preserve"> will be provided for the Patient Partners to get a better understanding of the project. </w:t>
      </w:r>
    </w:p>
    <w:p w:rsidRPr="00B04859" w:rsidR="001970AF" w:rsidP="00B04859" w:rsidRDefault="00B04859" w14:paraId="0514B0F1" w14:textId="72965ED8">
      <w:pPr>
        <w:pStyle w:val="ListParagraph"/>
        <w:spacing/>
        <w:contextualSpacing w:val="0"/>
      </w:pPr>
      <w:r w:rsidRPr="15B7CB15" w:rsidR="00B04859">
        <w:rPr>
          <w:lang w:val="en-US"/>
        </w:rPr>
        <w:t>R</w:t>
      </w:r>
      <w:r w:rsidRPr="15B7CB15" w:rsidR="00B04859">
        <w:rPr>
          <w:lang w:val="en-US"/>
        </w:rPr>
        <w:t xml:space="preserve">esearchers (and patient </w:t>
      </w:r>
      <w:r w:rsidRPr="15B7CB15" w:rsidR="00B04859">
        <w:rPr>
          <w:lang w:val="en-US"/>
        </w:rPr>
        <w:t>partners if</w:t>
      </w:r>
      <w:r w:rsidRPr="15B7CB15" w:rsidR="00B04859">
        <w:rPr>
          <w:lang w:val="en-US"/>
        </w:rPr>
        <w:t xml:space="preserve"> of interest) </w:t>
      </w:r>
      <w:r w:rsidRPr="15B7CB15" w:rsidR="00B04859">
        <w:rPr>
          <w:lang w:val="en-US"/>
        </w:rPr>
        <w:t>are encouraged to complete the below training</w:t>
      </w:r>
      <w:r w:rsidRPr="15B7CB15" w:rsidR="00B04859">
        <w:rPr>
          <w:lang w:val="en-US"/>
        </w:rPr>
        <w:t xml:space="preserve"> to learn about suggested best practices in patient engagement. </w:t>
      </w:r>
      <w:r w:rsidRPr="15B7CB15" w:rsidR="00B04859">
        <w:rPr>
          <w:lang w:val="en-US"/>
        </w:rPr>
        <w:t>The Canadian Institutes of Health Research (</w:t>
      </w:r>
      <w:r w:rsidRPr="15B7CB15" w:rsidR="001970AF">
        <w:rPr>
          <w:lang w:val="en-US"/>
        </w:rPr>
        <w:t>CIHR</w:t>
      </w:r>
      <w:r w:rsidRPr="15B7CB15" w:rsidR="00B04859">
        <w:rPr>
          <w:lang w:val="en-US"/>
        </w:rPr>
        <w:t>)</w:t>
      </w:r>
      <w:r w:rsidRPr="15B7CB15" w:rsidR="001970AF">
        <w:rPr>
          <w:lang w:val="en-US"/>
        </w:rPr>
        <w:t xml:space="preserve">- Institute of Musculoskeletal Health and Arthritis has developed a free online, certificate-based module. Once an account is created, individuals can go through the module at their own pace. Available here: </w:t>
      </w:r>
      <w:hyperlink r:id="R80576a32309740f3">
        <w:r w:rsidRPr="15B7CB15" w:rsidR="001970AF">
          <w:rPr>
            <w:rStyle w:val="Hyperlink"/>
          </w:rPr>
          <w:t>https://lms.udutu.ca/LMSPortal/Account/Logon?orgCode=IMHA</w:t>
        </w:r>
      </w:hyperlink>
      <w:r w:rsidR="001970AF">
        <w:rPr/>
        <w:t> </w:t>
      </w:r>
    </w:p>
    <w:p w:rsidRPr="00B04859" w:rsidR="001970AF" w:rsidP="00B04859" w:rsidRDefault="5BCC92DC" w14:paraId="1C2A8D93" w14:textId="1A881EFA">
      <w:pPr>
        <w:pStyle w:val="ListParagraph"/>
        <w:numPr>
          <w:ilvl w:val="0"/>
          <w:numId w:val="18"/>
        </w:numPr>
        <w:spacing/>
        <w:ind w:left="714" w:hanging="357"/>
        <w:contextualSpacing w:val="0"/>
        <w:rPr>
          <w:lang w:val="en-US"/>
        </w:rPr>
      </w:pPr>
      <w:r w:rsidRPr="15B7CB15" w:rsidR="5BCC92DC">
        <w:rPr>
          <w:b w:val="1"/>
          <w:bCs w:val="1"/>
          <w:i w:val="1"/>
          <w:iCs w:val="1"/>
        </w:rPr>
        <w:t>Sharing of Information and Resources</w:t>
      </w:r>
      <w:r w:rsidRPr="15B7CB15" w:rsidR="5BCC92DC">
        <w:rPr>
          <w:i w:val="1"/>
          <w:iCs w:val="1"/>
        </w:rPr>
        <w:t xml:space="preserve">: </w:t>
      </w:r>
      <w:r w:rsidRPr="15B7CB15" w:rsidR="001970AF">
        <w:rPr>
          <w:lang w:val="en-US"/>
        </w:rPr>
        <w:t xml:space="preserve">Information and resources will be </w:t>
      </w:r>
      <w:r w:rsidRPr="15B7CB15" w:rsidR="001970AF">
        <w:rPr>
          <w:lang w:val="en-US"/>
        </w:rPr>
        <w:t>predominantly shared</w:t>
      </w:r>
      <w:r w:rsidRPr="15B7CB15" w:rsidR="001970AF">
        <w:rPr>
          <w:lang w:val="en-US"/>
        </w:rPr>
        <w:t xml:space="preserve"> through e-mail. All members of the team are expected to keep study </w:t>
      </w:r>
      <w:r w:rsidRPr="15B7CB15" w:rsidR="001970AF">
        <w:rPr>
          <w:lang w:val="en-US"/>
        </w:rPr>
        <w:t>materials, and</w:t>
      </w:r>
      <w:r w:rsidRPr="15B7CB15" w:rsidR="001970AF">
        <w:rPr>
          <w:lang w:val="en-US"/>
        </w:rPr>
        <w:t xml:space="preserve"> confidential discussions, private (within the group) as these may involve intellectual property. If any issues </w:t>
      </w:r>
      <w:r w:rsidRPr="15B7CB15" w:rsidR="001970AF">
        <w:rPr>
          <w:lang w:val="en-US"/>
        </w:rPr>
        <w:t>regarding</w:t>
      </w:r>
      <w:r w:rsidRPr="15B7CB15" w:rsidR="001970AF">
        <w:rPr>
          <w:lang w:val="en-US"/>
        </w:rPr>
        <w:t xml:space="preserve"> confidentiality or copyright arise, these will be discussed at the team </w:t>
      </w:r>
      <w:r w:rsidRPr="15B7CB15" w:rsidR="001970AF">
        <w:rPr>
          <w:lang w:val="en-US"/>
        </w:rPr>
        <w:t>meetings</w:t>
      </w:r>
      <w:r w:rsidRPr="15B7CB15" w:rsidR="001970AF">
        <w:rPr>
          <w:lang w:val="en-US"/>
        </w:rPr>
        <w:t xml:space="preserve"> and the terms of reference will be updated to solve and prevent future issues. </w:t>
      </w:r>
    </w:p>
    <w:p w:rsidRPr="00522F65" w:rsidR="001970AF" w:rsidP="00522F65" w:rsidRDefault="5BCC92DC" w14:paraId="06AC0BFE" w14:textId="1F37BCC4">
      <w:pPr>
        <w:pStyle w:val="ListParagraph"/>
        <w:numPr>
          <w:ilvl w:val="0"/>
          <w:numId w:val="18"/>
        </w:numPr>
        <w:spacing/>
        <w:ind w:left="714" w:hanging="357"/>
        <w:contextualSpacing w:val="0"/>
        <w:rPr/>
      </w:pPr>
      <w:r w:rsidRPr="15B7CB15" w:rsidR="5BCC92DC">
        <w:rPr>
          <w:b w:val="1"/>
          <w:bCs w:val="1"/>
          <w:i w:val="1"/>
          <w:iCs w:val="1"/>
        </w:rPr>
        <w:t>Compensation</w:t>
      </w:r>
      <w:r w:rsidRPr="15B7CB15" w:rsidR="7506DE8B">
        <w:rPr>
          <w:b w:val="1"/>
          <w:bCs w:val="1"/>
          <w:i w:val="1"/>
          <w:iCs w:val="1"/>
        </w:rPr>
        <w:t xml:space="preserve"> &amp; Acknowledgement</w:t>
      </w:r>
      <w:r w:rsidRPr="15B7CB15" w:rsidR="5BCC92DC">
        <w:rPr>
          <w:i w:val="1"/>
          <w:iCs w:val="1"/>
        </w:rPr>
        <w:t xml:space="preserve">: </w:t>
      </w:r>
      <w:r w:rsidRPr="15B7CB15" w:rsidR="001970AF">
        <w:rPr>
          <w:lang w:val="en-US"/>
        </w:rPr>
        <w:t xml:space="preserve">Compensation will be discussed individually. </w:t>
      </w:r>
      <w:r w:rsidRPr="15B7CB15" w:rsidR="001970AF">
        <w:rPr>
          <w:lang w:val="en-US"/>
        </w:rPr>
        <w:t>F</w:t>
      </w:r>
      <w:r w:rsidRPr="15B7CB15" w:rsidR="00B04859">
        <w:rPr>
          <w:lang w:val="en-US"/>
        </w:rPr>
        <w:t>orm</w:t>
      </w:r>
      <w:r w:rsidRPr="15B7CB15" w:rsidR="00B04859">
        <w:rPr>
          <w:lang w:val="en-US"/>
        </w:rPr>
        <w:t xml:space="preserve"> (e.g. direct deposit, gift card) and f</w:t>
      </w:r>
      <w:r w:rsidRPr="15B7CB15" w:rsidR="001970AF">
        <w:rPr>
          <w:lang w:val="en-US"/>
        </w:rPr>
        <w:t xml:space="preserve">requency will be based on individual patient partner preferences. When </w:t>
      </w:r>
      <w:r w:rsidRPr="15B7CB15" w:rsidR="001970AF">
        <w:rPr>
          <w:lang w:val="en-US"/>
        </w:rPr>
        <w:t>determining</w:t>
      </w:r>
      <w:r w:rsidRPr="15B7CB15" w:rsidR="001970AF">
        <w:rPr>
          <w:lang w:val="en-US"/>
        </w:rPr>
        <w:t xml:space="preserve"> rates of pay, the documents developed by </w:t>
      </w:r>
      <w:r w:rsidRPr="15B7CB15" w:rsidR="001509BD">
        <w:rPr>
          <w:i w:val="1"/>
          <w:iCs w:val="1"/>
          <w:lang w:val="en-US"/>
        </w:rPr>
        <w:t>Sepsis Canada</w:t>
      </w:r>
      <w:r w:rsidRPr="15B7CB15" w:rsidR="001970AF">
        <w:rPr>
          <w:lang w:val="en-US"/>
        </w:rPr>
        <w:t xml:space="preserve"> will offer guidance</w:t>
      </w:r>
      <w:r w:rsidRPr="15B7CB15" w:rsidR="00B04859">
        <w:rPr>
          <w:lang w:val="en-US"/>
        </w:rPr>
        <w:t>.</w:t>
      </w:r>
    </w:p>
    <w:p w:rsidRPr="001B0A70" w:rsidR="006E58EB" w:rsidP="001B0A70" w:rsidRDefault="5BCC92DC" w14:paraId="4F5D9B3B" w14:textId="4F89A783">
      <w:pPr>
        <w:pStyle w:val="ListParagraph"/>
        <w:numPr>
          <w:ilvl w:val="0"/>
          <w:numId w:val="18"/>
        </w:numPr>
        <w:spacing/>
        <w:contextualSpacing w:val="0"/>
        <w:rPr>
          <w:lang w:val="en-US"/>
        </w:rPr>
      </w:pPr>
      <w:r w:rsidRPr="15B7CB15" w:rsidR="5BCC92DC">
        <w:rPr>
          <w:b w:val="1"/>
          <w:bCs w:val="1"/>
          <w:i w:val="1"/>
          <w:iCs w:val="1"/>
        </w:rPr>
        <w:t>Reimbursement of Expenses</w:t>
      </w:r>
      <w:r w:rsidRPr="15B7CB15" w:rsidR="5BCC92DC">
        <w:rPr>
          <w:i w:val="1"/>
          <w:iCs w:val="1"/>
        </w:rPr>
        <w:t xml:space="preserve">: </w:t>
      </w:r>
      <w:r w:rsidRPr="15B7CB15" w:rsidR="001970AF">
        <w:rPr>
          <w:lang w:val="en-US"/>
        </w:rPr>
        <w:t xml:space="preserve">Patient Partners will be reimbursed for all travel expenses incurred to attend group meetings /events, including parking, transportation, accommodations, and hospitality. Information </w:t>
      </w:r>
      <w:r w:rsidRPr="15B7CB15" w:rsidR="001970AF">
        <w:rPr>
          <w:lang w:val="en-US"/>
        </w:rPr>
        <w:t>regarding</w:t>
      </w:r>
      <w:r w:rsidRPr="15B7CB15" w:rsidR="001970AF">
        <w:rPr>
          <w:lang w:val="en-US"/>
        </w:rPr>
        <w:t xml:space="preserve"> eligible reimbursement </w:t>
      </w:r>
      <w:r w:rsidRPr="15B7CB15" w:rsidR="001970AF">
        <w:rPr>
          <w:lang w:val="en-US"/>
        </w:rPr>
        <w:t>expenses for each meeting will be shared with Patient Partners upon invitation to in-person meetings, conferences, etc. As much as possible, patient partners will be reimbursed for expenses in advance of the meeting/event.</w:t>
      </w:r>
    </w:p>
    <w:p w:rsidR="00A0332E" w:rsidP="00CC44DF" w:rsidRDefault="00A0332E" w14:paraId="3A383066" w14:textId="459C5AEF">
      <w:pPr>
        <w:pStyle w:val="ListParagraph"/>
        <w:numPr>
          <w:ilvl w:val="0"/>
          <w:numId w:val="18"/>
        </w:numPr>
        <w:contextualSpacing w:val="0"/>
        <w:rPr>
          <w:b/>
          <w:bCs/>
        </w:rPr>
      </w:pPr>
      <w:r w:rsidRPr="596E7AD9">
        <w:rPr>
          <w:b/>
          <w:bCs/>
        </w:rPr>
        <w:t>Accountability</w:t>
      </w:r>
      <w:r w:rsidRPr="596E7AD9" w:rsidR="27F0E19E">
        <w:rPr>
          <w:b/>
          <w:bCs/>
        </w:rPr>
        <w:t xml:space="preserve"> and Evaluation</w:t>
      </w:r>
      <w:r w:rsidRPr="596E7AD9">
        <w:rPr>
          <w:b/>
          <w:bCs/>
        </w:rPr>
        <w:t xml:space="preserve">: </w:t>
      </w:r>
    </w:p>
    <w:p w:rsidRPr="007B4F40" w:rsidR="007B4F40" w:rsidP="001B0A70" w:rsidRDefault="6627306F" w14:paraId="27EC15A2" w14:textId="4C17F490">
      <w:pPr>
        <w:pStyle w:val="ListParagraph"/>
        <w:numPr>
          <w:ilvl w:val="0"/>
          <w:numId w:val="19"/>
        </w:numPr>
        <w:contextualSpacing w:val="0"/>
        <w:rPr>
          <w:i/>
          <w:iCs/>
        </w:rPr>
      </w:pPr>
      <w:r w:rsidRPr="596E7AD9">
        <w:rPr>
          <w:b/>
          <w:bCs/>
        </w:rPr>
        <w:t>Point of Contact</w:t>
      </w:r>
      <w:r>
        <w:t>:</w:t>
      </w:r>
      <w:r w:rsidR="06C3B10A">
        <w:t xml:space="preserve"> </w:t>
      </w:r>
      <w:r w:rsidRPr="007B4F40" w:rsidR="007B4F40">
        <w:rPr>
          <w:lang w:val="en-US"/>
        </w:rPr>
        <w:t xml:space="preserve">Madison Foster (Patient Engagement Coordinator) will be the main contact for the Patient Partners; however, Manoj Lalu will be copied onto every communication for consistency. </w:t>
      </w:r>
    </w:p>
    <w:p w:rsidRPr="00522F65" w:rsidR="007B4F40" w:rsidP="001B0A70" w:rsidRDefault="65E980D8" w14:paraId="20A32DA3" w14:textId="7E1B99C4">
      <w:pPr>
        <w:pStyle w:val="ListParagraph"/>
        <w:numPr>
          <w:ilvl w:val="0"/>
          <w:numId w:val="19"/>
        </w:numPr>
        <w:contextualSpacing w:val="0"/>
        <w:rPr>
          <w:rFonts w:ascii="Calibri" w:hAnsi="Calibri" w:eastAsia="Arial Unicode MS" w:cs="Arial Unicode MS"/>
          <w:color w:val="000000"/>
          <w:kern w:val="0"/>
          <w:u w:color="000000"/>
          <w:bdr w:val="nil"/>
          <w:lang w:val="en-US"/>
          <w14:textOutline w14:w="0" w14:cap="flat" w14:cmpd="sng" w14:algn="ctr">
            <w14:noFill/>
            <w14:prstDash w14:val="solid"/>
            <w14:bevel/>
          </w14:textOutline>
          <w14:ligatures w14:val="none"/>
        </w:rPr>
      </w:pPr>
      <w:r>
        <w:t xml:space="preserve"> </w:t>
      </w:r>
      <w:r w:rsidRPr="007B4F40" w:rsidR="79E1FCF6">
        <w:rPr>
          <w:b/>
          <w:bCs/>
        </w:rPr>
        <w:t xml:space="preserve">Reviewing/Revising the </w:t>
      </w:r>
      <w:r w:rsidRPr="007B4F40" w:rsidR="00A0332E">
        <w:rPr>
          <w:b/>
          <w:bCs/>
        </w:rPr>
        <w:t>Terms of Reference</w:t>
      </w:r>
      <w:r w:rsidR="00A0332E">
        <w:t>:</w:t>
      </w:r>
      <w:r w:rsidR="0389A4F3">
        <w:t xml:space="preserve"> </w:t>
      </w:r>
      <w:r w:rsidR="007B4F40">
        <w:rPr>
          <w:rStyle w:val="normaltextrun"/>
        </w:rPr>
        <w:t xml:space="preserve">The terms of reference will be reviewed once a year or whenever a new member joins the team (by Madison). The </w:t>
      </w:r>
      <w:r w:rsidRPr="00522F65" w:rsidR="007B4F40">
        <w:rPr>
          <w:rStyle w:val="normaltextrun"/>
        </w:rPr>
        <w:t xml:space="preserve">updated document will be circulated to all members of the team for their review. </w:t>
      </w:r>
    </w:p>
    <w:p w:rsidRPr="00522F65" w:rsidR="00A0332E" w:rsidP="15B7CB15" w:rsidRDefault="00A0332E" w14:paraId="6DE655B8" w14:textId="54C93166">
      <w:pPr>
        <w:pStyle w:val="ListParagraph"/>
        <w:numPr>
          <w:ilvl w:val="0"/>
          <w:numId w:val="19"/>
        </w:numPr>
        <w:spacing/>
        <w:contextualSpacing w:val="0"/>
        <w:rPr>
          <w:i w:val="1"/>
          <w:iCs w:val="1"/>
        </w:rPr>
      </w:pPr>
      <w:r w:rsidRPr="00522F65" w:rsidR="00A0332E">
        <w:rPr>
          <w:b w:val="1"/>
          <w:bCs w:val="1"/>
        </w:rPr>
        <w:t xml:space="preserve">Evaluation of the </w:t>
      </w:r>
      <w:r w:rsidRPr="00522F65" w:rsidR="009960F2">
        <w:rPr>
          <w:b w:val="1"/>
          <w:bCs w:val="1"/>
        </w:rPr>
        <w:t>P</w:t>
      </w:r>
      <w:r w:rsidRPr="00522F65" w:rsidR="00A0332E">
        <w:rPr>
          <w:b w:val="1"/>
          <w:bCs w:val="1"/>
        </w:rPr>
        <w:t xml:space="preserve">atient </w:t>
      </w:r>
      <w:r w:rsidRPr="00522F65" w:rsidR="009960F2">
        <w:rPr>
          <w:b w:val="1"/>
          <w:bCs w:val="1"/>
        </w:rPr>
        <w:t>E</w:t>
      </w:r>
      <w:r w:rsidRPr="00522F65" w:rsidR="00A0332E">
        <w:rPr>
          <w:b w:val="1"/>
          <w:bCs w:val="1"/>
        </w:rPr>
        <w:t xml:space="preserve">ngagement </w:t>
      </w:r>
      <w:r w:rsidRPr="00522F65" w:rsidR="009960F2">
        <w:rPr>
          <w:b w:val="1"/>
          <w:bCs w:val="1"/>
        </w:rPr>
        <w:t>S</w:t>
      </w:r>
      <w:r w:rsidRPr="00522F65" w:rsidR="00A0332E">
        <w:rPr>
          <w:b w:val="1"/>
          <w:bCs w:val="1"/>
        </w:rPr>
        <w:t>trategy</w:t>
      </w:r>
      <w:r w:rsidRPr="00522F65" w:rsidR="00A0332E">
        <w:rPr/>
        <w:t>:</w:t>
      </w:r>
      <w:r w:rsidRPr="00522F65" w:rsidR="7B040E45">
        <w:rPr/>
        <w:t xml:space="preserve"> </w:t>
      </w:r>
      <w:r w:rsidRPr="00522F65" w:rsidR="007B4F40">
        <w:rPr>
          <w:rFonts w:ascii="Calibri" w:hAnsi="Calibri" w:eastAsia="Arial Unicode MS" w:cs="Arial Unicode MS"/>
          <w:color w:val="000000"/>
          <w:kern w:val="0"/>
          <w:bdr w:val="nil"/>
          <w:lang w:val="en-US"/>
          <w14:textOutline w14:w="0" w14:cap="flat" w14:cmpd="sng" w14:algn="ctr">
            <w14:noFill/>
            <w14:prstDash w14:val="solid"/>
            <w14:bevel/>
          </w14:textOutline>
          <w14:ligatures w14:val="none"/>
        </w:rPr>
        <w:t xml:space="preserve">All team members will be asked to complete The Public and Patient Engagement Evaluation Tool (PPEET) several times over the course of the project (~3 times; project funded until the end of 2026). This is an existing survey that can be used to gather feedback on the team’s patient engagement strategy and help </w:t>
      </w:r>
      <w:r w:rsidRPr="15B7CB15" w:rsidR="007B4F40">
        <w:rPr>
          <w:rFonts w:ascii="Calibri" w:hAnsi="Calibri" w:eastAsia="Arial Unicode MS" w:cs="Arial Unicode MS"/>
          <w:color w:val="000000" w:themeColor="text1" w:themeTint="FF" w:themeShade="FF"/>
          <w:lang w:val="en-US"/>
        </w:rPr>
        <w:t>identify</w:t>
      </w:r>
      <w:r w:rsidRPr="15B7CB15" w:rsidR="007B4F40">
        <w:rPr>
          <w:rFonts w:ascii="Calibri" w:hAnsi="Calibri" w:eastAsia="Arial Unicode MS" w:cs="Arial Unicode MS"/>
          <w:color w:val="000000" w:themeColor="text1" w:themeTint="FF" w:themeShade="FF"/>
          <w:lang w:val="en-US"/>
        </w:rPr>
        <w:t xml:space="preserve"> areas for improvement.</w:t>
      </w:r>
      <w:r w:rsidRPr="00522F65" w:rsidR="00CF537A">
        <w:rPr>
          <w:rFonts w:ascii="Calibri" w:hAnsi="Calibri" w:eastAsia="Arial Unicode MS" w:cs="Arial Unicode MS"/>
          <w:color w:val="000000"/>
          <w:kern w:val="0"/>
          <w:bdr w:val="nil"/>
          <w:lang w:val="en-US"/>
          <w14:textOutline w14:w="0" w14:cap="flat" w14:cmpd="sng" w14:algn="ctr">
            <w14:noFill/>
            <w14:prstDash w14:val="solid"/>
            <w14:bevel/>
          </w14:textOutline>
          <w14:ligatures w14:val="none"/>
        </w:rPr>
        <w:t xml:space="preserve"> A summary of results will be shared with the team </w:t>
      </w:r>
      <w:r w:rsidRPr="00522F65" w:rsidR="009960F2">
        <w:rPr>
          <w:rFonts w:ascii="Calibri" w:hAnsi="Calibri" w:eastAsia="Arial Unicode MS" w:cs="Arial Unicode MS"/>
          <w:color w:val="000000"/>
          <w:kern w:val="0"/>
          <w:bdr w:val="nil"/>
          <w:lang w:val="en-US"/>
          <w14:textOutline w14:w="0" w14:cap="flat" w14:cmpd="sng" w14:algn="ctr">
            <w14:noFill/>
            <w14:prstDash w14:val="solid"/>
            <w14:bevel/>
          </w14:textOutline>
          <w14:ligatures w14:val="none"/>
        </w:rPr>
        <w:t xml:space="preserve">after each survey; plans to address the feedback will be discussed at team meetings. </w:t>
      </w:r>
    </w:p>
    <w:p w:rsidRPr="009960F2" w:rsidR="001970AF" w:rsidP="001970AF" w:rsidRDefault="46F2EB15" w14:paraId="7F78F30C" w14:textId="08CCD7DD">
      <w:pPr>
        <w:pStyle w:val="ListParagraph"/>
        <w:numPr>
          <w:ilvl w:val="0"/>
          <w:numId w:val="18"/>
        </w:numPr>
        <w:spacing/>
        <w:contextualSpacing w:val="0"/>
        <w:rPr/>
      </w:pPr>
      <w:r w:rsidRPr="15B7CB15" w:rsidR="46F2EB15">
        <w:rPr>
          <w:b w:val="1"/>
          <w:bCs w:val="1"/>
        </w:rPr>
        <w:t xml:space="preserve"> </w:t>
      </w:r>
      <w:r w:rsidRPr="15B7CB15" w:rsidR="5E3558B9">
        <w:rPr>
          <w:b w:val="1"/>
          <w:bCs w:val="1"/>
        </w:rPr>
        <w:t>Definition of Terms</w:t>
      </w:r>
      <w:r w:rsidR="5E3558B9">
        <w:rPr/>
        <w:t>:</w:t>
      </w:r>
      <w:r w:rsidR="009960F2">
        <w:rPr/>
        <w:t xml:space="preserve"> </w:t>
      </w:r>
      <w:r w:rsidRPr="15B7CB15" w:rsidR="001970AF">
        <w:rPr>
          <w:lang w:val="en-US"/>
        </w:rPr>
        <w:t>Initial</w:t>
      </w:r>
      <w:r w:rsidRPr="15B7CB15" w:rsidR="001970AF">
        <w:rPr>
          <w:lang w:val="en-US"/>
        </w:rPr>
        <w:t xml:space="preserve"> Patient Partner meetings will aim to clarify key laboratory and sepsis research terminology and background information, in addition to the overall goal and components of the research project. Please never hesitate to ask or email for clarification; if you are unsure, it</w:t>
      </w:r>
      <w:r w:rsidRPr="15B7CB15" w:rsidR="001970AF">
        <w:rPr/>
        <w:t>’</w:t>
      </w:r>
      <w:r w:rsidRPr="15B7CB15" w:rsidR="001970AF">
        <w:rPr>
          <w:lang w:val="en-US"/>
        </w:rPr>
        <w:t xml:space="preserve">s likely others are unsure as well! Patient Partners may also request further one-on-one meetings with the research staff and project leaders if they wish to learn more or would like clarification on a topic. An overview of terms/background information in non-technical language will be presented at the beginning of each meeting to ensure understanding of all team members. </w:t>
      </w:r>
    </w:p>
    <w:p w:rsidR="009960F2" w:rsidP="001970AF" w:rsidRDefault="009960F2" w14:paraId="60E45420" w14:textId="77777777">
      <w:pPr>
        <w:rPr>
          <w:b/>
          <w:bCs/>
          <w:lang w:val="en-US"/>
        </w:rPr>
      </w:pPr>
    </w:p>
    <w:p w:rsidRPr="001970AF" w:rsidR="001970AF" w:rsidP="001970AF" w:rsidRDefault="001970AF" w14:paraId="1E0CB5EF" w14:textId="34A60A42">
      <w:pPr>
        <w:rPr>
          <w:b/>
          <w:bCs/>
          <w:lang w:val="en-US"/>
        </w:rPr>
      </w:pPr>
      <w:r w:rsidRPr="001970AF">
        <w:rPr>
          <w:b/>
          <w:bCs/>
          <w:lang w:val="en-US"/>
        </w:rPr>
        <w:t>Glossary</w:t>
      </w:r>
    </w:p>
    <w:p w:rsidRPr="009960F2" w:rsidR="009960F2" w:rsidP="15B7CB15" w:rsidRDefault="009960F2" w14:paraId="4B1C64CE" w14:textId="0AE4CE8B">
      <w:pPr>
        <w:pStyle w:val="Normal"/>
      </w:pPr>
      <w:r w:rsidRPr="15B7CB15" w:rsidR="009960F2">
        <w:rPr>
          <w:b w:val="1"/>
          <w:bCs w:val="1"/>
          <w:lang w:val="de-DE"/>
        </w:rPr>
        <w:t>Patient (</w:t>
      </w:r>
      <w:r w:rsidRPr="15B7CB15" w:rsidR="009960F2">
        <w:rPr>
          <w:b w:val="1"/>
          <w:bCs w:val="1"/>
          <w:lang w:val="de-DE"/>
        </w:rPr>
        <w:t>CIHR Definition</w:t>
      </w:r>
      <w:r w:rsidRPr="15B7CB15" w:rsidR="009960F2">
        <w:rPr>
          <w:b w:val="1"/>
          <w:bCs w:val="1"/>
          <w:lang w:val="de-DE"/>
        </w:rPr>
        <w:t xml:space="preserve">): </w:t>
      </w:r>
      <w:r w:rsidR="5AB8423D">
        <w:rPr/>
        <w:t xml:space="preserve">“An overarching term inclusive of individuals with personal experience of a health issue and informal caregivers, including family and friends.” </w:t>
      </w:r>
    </w:p>
    <w:p w:rsidRPr="009960F2" w:rsidR="009960F2" w:rsidP="15B7CB15" w:rsidRDefault="009960F2" w14:paraId="0E19A2B0" w14:textId="4EDE7569">
      <w:pPr>
        <w:pStyle w:val="Normal"/>
        <w:rPr>
          <w:lang w:val="de-DE"/>
        </w:rPr>
      </w:pPr>
      <w:r w:rsidRPr="15B7CB15" w:rsidR="009960F2">
        <w:rPr>
          <w:b w:val="1"/>
          <w:bCs w:val="1"/>
          <w:lang w:val="de-DE"/>
        </w:rPr>
        <w:t>Patient Engagement (</w:t>
      </w:r>
      <w:r w:rsidRPr="15B7CB15" w:rsidR="009960F2">
        <w:rPr>
          <w:b w:val="1"/>
          <w:bCs w:val="1"/>
          <w:lang w:val="de-DE"/>
        </w:rPr>
        <w:t>CIHR Definition</w:t>
      </w:r>
      <w:r w:rsidRPr="15B7CB15" w:rsidR="009960F2">
        <w:rPr>
          <w:b w:val="1"/>
          <w:bCs w:val="1"/>
          <w:lang w:val="de-DE"/>
        </w:rPr>
        <w:t xml:space="preserve">): </w:t>
      </w:r>
      <w:r w:rsidR="5A040B2E">
        <w:rPr/>
        <w:t>“Meaningful and active collaboration in governance, priority setting, conducting research and knowledge translation. Depending on the context patient-oriented research may also engage people who bring the collective voice of specific, affected communities.”</w:t>
      </w:r>
    </w:p>
    <w:p w:rsidRPr="001970AF" w:rsidR="001970AF" w:rsidP="001970AF" w:rsidRDefault="001970AF" w14:paraId="339AF044" w14:textId="1250F51F">
      <w:pPr>
        <w:rPr>
          <w:lang w:val="en-US"/>
        </w:rPr>
      </w:pPr>
      <w:r w:rsidRPr="15B7CB15" w:rsidR="001970AF">
        <w:rPr>
          <w:b w:val="1"/>
          <w:bCs w:val="1"/>
          <w:lang w:val="de-DE"/>
        </w:rPr>
        <w:t xml:space="preserve">Patient Partners: </w:t>
      </w:r>
      <w:r w:rsidRPr="15B7CB15" w:rsidR="009960F2">
        <w:rPr>
          <w:lang w:val="en-US"/>
        </w:rPr>
        <w:t>Patients</w:t>
      </w:r>
      <w:r w:rsidRPr="15B7CB15" w:rsidR="001970AF">
        <w:rPr>
          <w:lang w:val="en-US"/>
        </w:rPr>
        <w:t xml:space="preserve"> who work with researchers to improve the health research process</w:t>
      </w:r>
      <w:r w:rsidRPr="15B7CB15" w:rsidR="001970AF">
        <w:rPr>
          <w:lang w:val="en-US"/>
        </w:rPr>
        <w:t xml:space="preserve">.  </w:t>
      </w:r>
    </w:p>
    <w:p w:rsidRPr="001970AF" w:rsidR="001970AF" w:rsidP="001970AF" w:rsidRDefault="001970AF" w14:paraId="55CCF86D" w14:textId="15BD7648">
      <w:pPr>
        <w:rPr>
          <w:lang w:val="en-US"/>
        </w:rPr>
      </w:pPr>
      <w:r w:rsidRPr="15B7CB15" w:rsidR="001970AF">
        <w:rPr>
          <w:b w:val="1"/>
          <w:bCs w:val="1"/>
          <w:lang w:val="pt-PT"/>
        </w:rPr>
        <w:t xml:space="preserve">NPSP: </w:t>
      </w:r>
      <w:r w:rsidRPr="15B7CB15" w:rsidR="009960F2">
        <w:rPr>
          <w:lang w:val="en-US"/>
        </w:rPr>
        <w:t>T</w:t>
      </w:r>
      <w:r w:rsidRPr="15B7CB15" w:rsidR="001970AF">
        <w:rPr>
          <w:lang w:val="en-US"/>
        </w:rPr>
        <w:t xml:space="preserve">he National Preclinical Sepsis Platform (NPSP) is made of up research teams from across Canada. Members include scientists, clinician researchers, veterinarians, patient partners, and highly qualified personnel such as technicians, coordinators, post-doctoral </w:t>
      </w:r>
      <w:r w:rsidRPr="15B7CB15" w:rsidR="001970AF">
        <w:rPr>
          <w:lang w:val="en-US"/>
        </w:rPr>
        <w:t>fellows</w:t>
      </w:r>
      <w:r w:rsidRPr="15B7CB15" w:rsidR="001970AF">
        <w:rPr>
          <w:lang w:val="en-US"/>
        </w:rPr>
        <w:t xml:space="preserve"> and trainees. The </w:t>
      </w:r>
      <w:r w:rsidRPr="15B7CB15" w:rsidR="001970AF">
        <w:rPr>
          <w:lang w:val="en-US"/>
        </w:rPr>
        <w:t>objective</w:t>
      </w:r>
      <w:r w:rsidRPr="15B7CB15" w:rsidR="001970AF">
        <w:rPr>
          <w:lang w:val="en-US"/>
        </w:rPr>
        <w:t xml:space="preserve"> of the NPSP is to collaborate to conduct research at multiple laboratories with shared protocols and analyses as well as increase the efficiency of bench-to-bedside translation</w:t>
      </w:r>
      <w:r w:rsidRPr="15B7CB15" w:rsidR="009960F2">
        <w:rPr>
          <w:lang w:val="en-US"/>
        </w:rPr>
        <w:t xml:space="preserve"> </w:t>
      </w:r>
      <w:r w:rsidRPr="15B7CB15" w:rsidR="009960F2">
        <w:rPr>
          <w:lang w:val="en-US"/>
        </w:rPr>
        <w:t>(</w:t>
      </w:r>
      <w:r w:rsidRPr="15B7CB15" w:rsidR="009960F2">
        <w:rPr>
          <w:lang w:val="en-US"/>
        </w:rPr>
        <w:t>e.g.</w:t>
      </w:r>
      <w:r w:rsidRPr="15B7CB15" w:rsidR="009960F2">
        <w:rPr>
          <w:lang w:val="en-US"/>
        </w:rPr>
        <w:t xml:space="preserve"> successfully progress laboratory discoveries to clinical testing and care)</w:t>
      </w:r>
      <w:r w:rsidRPr="15B7CB15" w:rsidR="001970AF">
        <w:rPr>
          <w:lang w:val="en-US"/>
        </w:rPr>
        <w:t>.</w:t>
      </w:r>
    </w:p>
    <w:p w:rsidRPr="001970AF" w:rsidR="001970AF" w:rsidP="001970AF" w:rsidRDefault="001970AF" w14:paraId="03E357EA" w14:textId="4AA1831A">
      <w:pPr>
        <w:rPr>
          <w:lang w:val="en-US"/>
        </w:rPr>
      </w:pPr>
      <w:r w:rsidRPr="001970AF">
        <w:rPr>
          <w:b/>
          <w:bCs/>
          <w:lang w:val="en-US"/>
        </w:rPr>
        <w:t xml:space="preserve">Sepsis: </w:t>
      </w:r>
      <w:r w:rsidRPr="001970AF">
        <w:rPr>
          <w:lang w:val="en-US"/>
        </w:rPr>
        <w:t>The body</w:t>
      </w:r>
      <w:r w:rsidRPr="001970AF">
        <w:rPr>
          <w:rtl/>
        </w:rPr>
        <w:t>’</w:t>
      </w:r>
      <w:r w:rsidRPr="001970AF">
        <w:rPr>
          <w:lang w:val="en-US"/>
        </w:rPr>
        <w:t>s extreme immune response to an infection where the immune response damages the body</w:t>
      </w:r>
      <w:r w:rsidRPr="001970AF">
        <w:rPr>
          <w:rtl/>
        </w:rPr>
        <w:t>’</w:t>
      </w:r>
      <w:r w:rsidRPr="001970AF">
        <w:rPr>
          <w:lang w:val="en-US"/>
        </w:rPr>
        <w:t>s tissues which can lead to organ failure and potentially death.</w:t>
      </w:r>
    </w:p>
    <w:p w:rsidR="009960F2" w:rsidP="001970AF" w:rsidRDefault="001970AF" w14:paraId="0781BAE5" w14:textId="01B295A2">
      <w:pPr>
        <w:rPr>
          <w:lang w:val="en-US"/>
        </w:rPr>
      </w:pPr>
      <w:r w:rsidRPr="001970AF">
        <w:rPr>
          <w:lang w:val="en-US"/>
        </w:rPr>
        <w:t xml:space="preserve">*Definitions of other common </w:t>
      </w:r>
      <w:r w:rsidR="00EB1892">
        <w:rPr>
          <w:lang w:val="en-US"/>
        </w:rPr>
        <w:t xml:space="preserve">patient engagement and </w:t>
      </w:r>
      <w:r w:rsidRPr="001970AF">
        <w:rPr>
          <w:lang w:val="en-US"/>
        </w:rPr>
        <w:t>health research terms may be found</w:t>
      </w:r>
      <w:r w:rsidR="00EB1892">
        <w:rPr>
          <w:lang w:val="en-US"/>
        </w:rPr>
        <w:t xml:space="preserve"> at the links below</w:t>
      </w:r>
      <w:r w:rsidR="009960F2">
        <w:rPr>
          <w:lang w:val="en-US"/>
        </w:rPr>
        <w:t>:</w:t>
      </w:r>
      <w:r w:rsidRPr="001970AF">
        <w:rPr>
          <w:lang w:val="en-US"/>
        </w:rPr>
        <w:t xml:space="preserve"> </w:t>
      </w:r>
    </w:p>
    <w:p w:rsidR="00EB1892" w:rsidP="001970AF" w:rsidRDefault="009960F2" w14:paraId="058447C8" w14:textId="77777777">
      <w:pPr>
        <w:pStyle w:val="ListParagraph"/>
        <w:numPr>
          <w:ilvl w:val="0"/>
          <w:numId w:val="20"/>
        </w:numPr>
        <w:rPr>
          <w:lang w:val="en-US"/>
        </w:rPr>
      </w:pPr>
      <w:r w:rsidRPr="00EB1892">
        <w:rPr>
          <w:lang w:val="en-US"/>
        </w:rPr>
        <w:t xml:space="preserve">Strategy for Patient-Oriented Research – Patient </w:t>
      </w:r>
      <w:r w:rsidRPr="00EB1892" w:rsidR="00EB1892">
        <w:rPr>
          <w:lang w:val="en-US"/>
        </w:rPr>
        <w:t>Engagement</w:t>
      </w:r>
      <w:r w:rsidRPr="00EB1892">
        <w:rPr>
          <w:lang w:val="en-US"/>
        </w:rPr>
        <w:t xml:space="preserve"> </w:t>
      </w:r>
      <w:r w:rsidRPr="00EB1892" w:rsidR="00EB1892">
        <w:rPr>
          <w:lang w:val="en-US"/>
        </w:rPr>
        <w:t>Framework</w:t>
      </w:r>
      <w:r w:rsidRPr="00EB1892">
        <w:rPr>
          <w:lang w:val="en-US"/>
        </w:rPr>
        <w:t xml:space="preserve">: </w:t>
      </w:r>
      <w:hyperlink w:history="1" r:id="rId12">
        <w:r w:rsidRPr="00EB1892">
          <w:rPr>
            <w:rStyle w:val="Hyperlink"/>
            <w:lang w:val="en-US"/>
          </w:rPr>
          <w:t>https://cihr-irsc.gc.ca/e/48413.html</w:t>
        </w:r>
      </w:hyperlink>
      <w:r w:rsidRPr="00EB1892">
        <w:rPr>
          <w:lang w:val="en-US"/>
        </w:rPr>
        <w:t xml:space="preserve"> </w:t>
      </w:r>
    </w:p>
    <w:p w:rsidRPr="00EB1892" w:rsidR="001970AF" w:rsidP="001970AF" w:rsidRDefault="001970AF" w14:paraId="43B05871" w14:textId="31247743">
      <w:pPr>
        <w:pStyle w:val="ListParagraph"/>
        <w:numPr>
          <w:ilvl w:val="0"/>
          <w:numId w:val="20"/>
        </w:numPr>
        <w:rPr>
          <w:lang w:val="en-US"/>
        </w:rPr>
      </w:pPr>
      <w:r w:rsidRPr="00EB1892">
        <w:rPr>
          <w:lang w:val="en-US"/>
        </w:rPr>
        <w:t xml:space="preserve">CIHR Jargon Buster website, available here: </w:t>
      </w:r>
      <w:hyperlink w:history="1" r:id="rId13">
        <w:r w:rsidRPr="00EB1892">
          <w:rPr>
            <w:rStyle w:val="Hyperlink"/>
            <w:lang w:val="en-US"/>
          </w:rPr>
          <w:t>https://cihr-irsc.gc.ca/e/48952.html</w:t>
        </w:r>
      </w:hyperlink>
      <w:r w:rsidRPr="00EB1892">
        <w:rPr>
          <w:lang w:val="en-US"/>
        </w:rPr>
        <w:t xml:space="preserve"> </w:t>
      </w:r>
    </w:p>
    <w:p w:rsidR="596E7AD9" w:rsidP="006E58EB" w:rsidRDefault="596E7AD9" w14:paraId="2DE40D92" w14:textId="7E91680C"/>
    <w:p w:rsidRPr="00D13D03" w:rsidR="00821639" w:rsidP="72700874" w:rsidRDefault="00821639" w14:paraId="5F47D55E" w14:textId="052547EA">
      <w:pPr>
        <w:rPr>
          <w:i w:val="1"/>
          <w:iCs w:val="1"/>
        </w:rPr>
      </w:pPr>
      <w:r w:rsidRPr="72700874" w:rsidR="00821639">
        <w:rPr>
          <w:b w:val="1"/>
          <w:bCs w:val="1"/>
          <w:i w:val="1"/>
          <w:iCs w:val="1"/>
        </w:rPr>
        <w:t>Acknowledgements/Credit:</w:t>
      </w:r>
      <w:r w:rsidRPr="72700874" w:rsidR="00821639">
        <w:rPr>
          <w:i w:val="1"/>
          <w:iCs w:val="1"/>
        </w:rPr>
        <w:t xml:space="preserve"> This template was </w:t>
      </w:r>
      <w:r w:rsidRPr="72700874" w:rsidR="00214AB3">
        <w:rPr>
          <w:i w:val="1"/>
          <w:iCs w:val="1"/>
        </w:rPr>
        <w:t xml:space="preserve">developed based on NIHR (formerly NIH- INVOLVE) </w:t>
      </w:r>
      <w:r w:rsidRPr="72700874" w:rsidR="00F31F42">
        <w:rPr>
          <w:i w:val="1"/>
          <w:iCs w:val="1"/>
        </w:rPr>
        <w:t>suggested terms of reference headers</w:t>
      </w:r>
      <w:r w:rsidRPr="72700874" w:rsidR="004B2575">
        <w:rPr>
          <w:i w:val="1"/>
          <w:iCs w:val="1"/>
        </w:rPr>
        <w:t xml:space="preserve"> and</w:t>
      </w:r>
      <w:r w:rsidRPr="72700874" w:rsidR="00F31F42">
        <w:rPr>
          <w:i w:val="1"/>
          <w:iCs w:val="1"/>
        </w:rPr>
        <w:t xml:space="preserve"> past examples from Blueprint Translational Research team collaborations</w:t>
      </w:r>
      <w:r w:rsidRPr="72700874" w:rsidR="004B2575">
        <w:rPr>
          <w:i w:val="1"/>
          <w:iCs w:val="1"/>
        </w:rPr>
        <w:t xml:space="preserve">, while also drawing from other sources including </w:t>
      </w:r>
      <w:r w:rsidRPr="72700874" w:rsidR="5B23F85D">
        <w:rPr>
          <w:i w:val="1"/>
          <w:iCs w:val="1"/>
        </w:rPr>
        <w:t>th</w:t>
      </w:r>
      <w:r w:rsidRPr="72700874" w:rsidR="5B23F85D">
        <w:rPr>
          <w:i w:val="1"/>
          <w:iCs w:val="1"/>
        </w:rPr>
        <w:t xml:space="preserve">e </w:t>
      </w:r>
      <w:r w:rsidRPr="72700874" w:rsidR="004B2575">
        <w:rPr>
          <w:i w:val="1"/>
          <w:iCs w:val="1"/>
        </w:rPr>
        <w:t xml:space="preserve">Alberta </w:t>
      </w:r>
      <w:r w:rsidRPr="72700874" w:rsidR="004B2575">
        <w:rPr>
          <w:i w:val="1"/>
          <w:iCs w:val="1"/>
        </w:rPr>
        <w:t>SPOR</w:t>
      </w:r>
      <w:r w:rsidRPr="72700874" w:rsidR="70E3F2CC">
        <w:rPr>
          <w:i w:val="1"/>
          <w:iCs w:val="1"/>
        </w:rPr>
        <w:t xml:space="preserve"> </w:t>
      </w:r>
      <w:r w:rsidRPr="72700874" w:rsidR="5256EE4D">
        <w:rPr>
          <w:i w:val="1"/>
          <w:iCs w:val="1"/>
        </w:rPr>
        <w:t>SUPPORT</w:t>
      </w:r>
      <w:r w:rsidRPr="72700874" w:rsidR="5256EE4D">
        <w:rPr>
          <w:i w:val="1"/>
          <w:iCs w:val="1"/>
        </w:rPr>
        <w:t xml:space="preserve"> Unit</w:t>
      </w:r>
      <w:r w:rsidRPr="72700874" w:rsidR="004B2575">
        <w:rPr>
          <w:i w:val="1"/>
          <w:iCs w:val="1"/>
        </w:rPr>
        <w:t>.</w:t>
      </w:r>
    </w:p>
    <w:p w:rsidR="00A0332E" w:rsidP="006E58EB" w:rsidRDefault="00A0332E" w14:paraId="3E0FDAF0" w14:textId="5C604910">
      <w:r w:rsidRPr="596E7AD9">
        <w:rPr>
          <w:b/>
          <w:bCs/>
        </w:rPr>
        <w:t>Appendix A</w:t>
      </w:r>
      <w:r>
        <w:t xml:space="preserve">: </w:t>
      </w:r>
      <w:r w:rsidRPr="00E86792">
        <w:rPr>
          <w:b/>
          <w:bCs/>
        </w:rPr>
        <w:t>Team Members</w:t>
      </w:r>
      <w:r w:rsidRPr="00E86792" w:rsidR="69C60429">
        <w:rPr>
          <w:b/>
          <w:bCs/>
        </w:rPr>
        <w:t>,</w:t>
      </w:r>
      <w:r w:rsidRPr="00E86792" w:rsidR="004342A4">
        <w:rPr>
          <w:b/>
          <w:bCs/>
        </w:rPr>
        <w:t xml:space="preserve"> </w:t>
      </w:r>
      <w:r w:rsidRPr="00E86792">
        <w:rPr>
          <w:b/>
          <w:bCs/>
        </w:rPr>
        <w:t>Roles</w:t>
      </w:r>
      <w:r w:rsidRPr="00E86792" w:rsidR="45AA31ED">
        <w:rPr>
          <w:b/>
          <w:bCs/>
        </w:rPr>
        <w:t>, and Contact Information</w:t>
      </w:r>
    </w:p>
    <w:tbl>
      <w:tblPr>
        <w:tblStyle w:val="TableGrid"/>
        <w:tblW w:w="0" w:type="auto"/>
        <w:tblLook w:val="04A0" w:firstRow="1" w:lastRow="0" w:firstColumn="1" w:lastColumn="0" w:noHBand="0" w:noVBand="1"/>
      </w:tblPr>
      <w:tblGrid>
        <w:gridCol w:w="2405"/>
        <w:gridCol w:w="3686"/>
        <w:gridCol w:w="3259"/>
      </w:tblGrid>
      <w:tr w:rsidRPr="00522F65" w:rsidR="00522F65" w:rsidTr="00522F65" w14:paraId="4DA15D15" w14:textId="77777777">
        <w:tc>
          <w:tcPr>
            <w:tcW w:w="2405" w:type="dxa"/>
            <w:shd w:val="clear" w:color="auto" w:fill="F2F2F2" w:themeFill="background1" w:themeFillShade="F2"/>
          </w:tcPr>
          <w:p w:rsidRPr="00522F65" w:rsidR="00522F65" w:rsidP="006E58EB" w:rsidRDefault="00522F65" w14:paraId="398A68E8" w14:textId="022A472C">
            <w:pPr>
              <w:rPr>
                <w:b/>
                <w:bCs/>
              </w:rPr>
            </w:pPr>
            <w:r w:rsidRPr="00522F65">
              <w:rPr>
                <w:b/>
                <w:bCs/>
              </w:rPr>
              <w:t>Team Member</w:t>
            </w:r>
          </w:p>
        </w:tc>
        <w:tc>
          <w:tcPr>
            <w:tcW w:w="3686" w:type="dxa"/>
            <w:shd w:val="clear" w:color="auto" w:fill="F2F2F2" w:themeFill="background1" w:themeFillShade="F2"/>
          </w:tcPr>
          <w:p w:rsidRPr="00522F65" w:rsidR="00522F65" w:rsidP="006E58EB" w:rsidRDefault="00522F65" w14:paraId="0DE75BEF" w14:textId="1978B14F">
            <w:pPr>
              <w:rPr>
                <w:b/>
                <w:bCs/>
              </w:rPr>
            </w:pPr>
            <w:r w:rsidRPr="00522F65">
              <w:rPr>
                <w:b/>
                <w:bCs/>
              </w:rPr>
              <w:t>Role</w:t>
            </w:r>
          </w:p>
        </w:tc>
        <w:tc>
          <w:tcPr>
            <w:tcW w:w="3259" w:type="dxa"/>
            <w:shd w:val="clear" w:color="auto" w:fill="F2F2F2" w:themeFill="background1" w:themeFillShade="F2"/>
          </w:tcPr>
          <w:p w:rsidRPr="00522F65" w:rsidR="00522F65" w:rsidP="006E58EB" w:rsidRDefault="00522F65" w14:paraId="7FBE9685" w14:textId="2356232C">
            <w:pPr>
              <w:rPr>
                <w:b/>
                <w:bCs/>
              </w:rPr>
            </w:pPr>
            <w:r w:rsidRPr="00522F65">
              <w:rPr>
                <w:b/>
                <w:bCs/>
              </w:rPr>
              <w:t>Contact Information</w:t>
            </w:r>
          </w:p>
        </w:tc>
      </w:tr>
      <w:tr w:rsidRPr="00522F65" w:rsidR="00522F65" w:rsidTr="00522F65" w14:paraId="46688411" w14:textId="77777777">
        <w:tc>
          <w:tcPr>
            <w:tcW w:w="2405" w:type="dxa"/>
          </w:tcPr>
          <w:p w:rsidRPr="00522F65" w:rsidR="00522F65" w:rsidP="006E58EB" w:rsidRDefault="00522F65" w14:paraId="4C3998F3" w14:textId="3C51A365">
            <w:r w:rsidRPr="00522F65">
              <w:t>[Name]</w:t>
            </w:r>
          </w:p>
        </w:tc>
        <w:tc>
          <w:tcPr>
            <w:tcW w:w="3686" w:type="dxa"/>
          </w:tcPr>
          <w:p w:rsidRPr="00522F65" w:rsidR="00522F65" w:rsidP="006E58EB" w:rsidRDefault="00522F65" w14:paraId="58AD84BC" w14:textId="0C6DC4DB">
            <w:r w:rsidRPr="00522F65">
              <w:t>Patient Partner</w:t>
            </w:r>
          </w:p>
        </w:tc>
        <w:tc>
          <w:tcPr>
            <w:tcW w:w="3259" w:type="dxa"/>
          </w:tcPr>
          <w:p w:rsidRPr="00522F65" w:rsidR="00522F65" w:rsidP="006E58EB" w:rsidRDefault="00522F65" w14:paraId="13C9F92A" w14:textId="64E80A29">
            <w:r w:rsidRPr="00522F65">
              <w:t>[email address]</w:t>
            </w:r>
          </w:p>
        </w:tc>
      </w:tr>
      <w:tr w:rsidRPr="00522F65" w:rsidR="00522F65" w:rsidTr="00522F65" w14:paraId="38B967D3" w14:textId="77777777">
        <w:tc>
          <w:tcPr>
            <w:tcW w:w="2405" w:type="dxa"/>
          </w:tcPr>
          <w:p w:rsidRPr="00522F65" w:rsidR="00522F65" w:rsidP="006E58EB" w:rsidRDefault="00522F65" w14:paraId="6901A328" w14:textId="16D9DD97">
            <w:r w:rsidRPr="00522F65">
              <w:t>[Name]</w:t>
            </w:r>
          </w:p>
        </w:tc>
        <w:tc>
          <w:tcPr>
            <w:tcW w:w="3686" w:type="dxa"/>
          </w:tcPr>
          <w:p w:rsidRPr="00522F65" w:rsidR="00522F65" w:rsidP="006E58EB" w:rsidRDefault="00522F65" w14:paraId="7EDD32CF" w14:textId="174B15B7">
            <w:r w:rsidRPr="00522F65">
              <w:t>Patient Partner</w:t>
            </w:r>
          </w:p>
        </w:tc>
        <w:tc>
          <w:tcPr>
            <w:tcW w:w="3259" w:type="dxa"/>
          </w:tcPr>
          <w:p w:rsidRPr="00522F65" w:rsidR="00522F65" w:rsidP="006E58EB" w:rsidRDefault="00522F65" w14:paraId="06F32404" w14:textId="4F7D6B88">
            <w:r w:rsidRPr="00522F65">
              <w:t>[email address]</w:t>
            </w:r>
          </w:p>
        </w:tc>
      </w:tr>
      <w:tr w:rsidRPr="00522F65" w:rsidR="00522F65" w:rsidTr="00522F65" w14:paraId="24C24779" w14:textId="77777777">
        <w:tc>
          <w:tcPr>
            <w:tcW w:w="2405" w:type="dxa"/>
          </w:tcPr>
          <w:p w:rsidRPr="00522F65" w:rsidR="00522F65" w:rsidP="006E58EB" w:rsidRDefault="00522F65" w14:paraId="44B1159D" w14:textId="65D3EA91">
            <w:r w:rsidRPr="00522F65">
              <w:t>[Name]</w:t>
            </w:r>
          </w:p>
        </w:tc>
        <w:tc>
          <w:tcPr>
            <w:tcW w:w="3686" w:type="dxa"/>
          </w:tcPr>
          <w:p w:rsidRPr="00522F65" w:rsidR="00522F65" w:rsidP="006E58EB" w:rsidRDefault="00522F65" w14:paraId="589708EB" w14:textId="32D60238">
            <w:r w:rsidRPr="00522F65">
              <w:t>Patient Partner</w:t>
            </w:r>
          </w:p>
        </w:tc>
        <w:tc>
          <w:tcPr>
            <w:tcW w:w="3259" w:type="dxa"/>
          </w:tcPr>
          <w:p w:rsidRPr="00522F65" w:rsidR="00522F65" w:rsidP="006E58EB" w:rsidRDefault="00522F65" w14:paraId="353DF3E4" w14:textId="5BAE8ED7">
            <w:r w:rsidRPr="00522F65">
              <w:t>[email address]</w:t>
            </w:r>
          </w:p>
        </w:tc>
      </w:tr>
      <w:tr w:rsidRPr="00522F65" w:rsidR="00522F65" w:rsidTr="00522F65" w14:paraId="23BECC0A" w14:textId="77777777">
        <w:tc>
          <w:tcPr>
            <w:tcW w:w="2405" w:type="dxa"/>
          </w:tcPr>
          <w:p w:rsidRPr="00522F65" w:rsidR="00522F65" w:rsidP="006E58EB" w:rsidRDefault="00522F65" w14:paraId="2F16C5A4" w14:textId="0F0297C8">
            <w:r w:rsidRPr="00522F65">
              <w:t>[Name]</w:t>
            </w:r>
          </w:p>
        </w:tc>
        <w:tc>
          <w:tcPr>
            <w:tcW w:w="3686" w:type="dxa"/>
          </w:tcPr>
          <w:p w:rsidRPr="00522F65" w:rsidR="00522F65" w:rsidP="006E58EB" w:rsidRDefault="00522F65" w14:paraId="17A8F38F" w14:textId="1F20BB03">
            <w:r w:rsidRPr="00522F65">
              <w:t>Patient Partner</w:t>
            </w:r>
          </w:p>
        </w:tc>
        <w:tc>
          <w:tcPr>
            <w:tcW w:w="3259" w:type="dxa"/>
          </w:tcPr>
          <w:p w:rsidRPr="00522F65" w:rsidR="00522F65" w:rsidP="006E58EB" w:rsidRDefault="00522F65" w14:paraId="47946A4C" w14:textId="52AAC7DD">
            <w:r w:rsidRPr="00522F65">
              <w:t>[email address]</w:t>
            </w:r>
          </w:p>
        </w:tc>
      </w:tr>
      <w:tr w:rsidRPr="00522F65" w:rsidR="00522F65" w:rsidTr="00522F65" w14:paraId="0C73D9ED" w14:textId="77777777">
        <w:tc>
          <w:tcPr>
            <w:tcW w:w="2405" w:type="dxa"/>
          </w:tcPr>
          <w:p w:rsidRPr="00522F65" w:rsidR="00522F65" w:rsidP="006E58EB" w:rsidRDefault="00522F65" w14:paraId="57833693" w14:textId="04E263E1">
            <w:r>
              <w:t>Manoj Lalu</w:t>
            </w:r>
          </w:p>
        </w:tc>
        <w:tc>
          <w:tcPr>
            <w:tcW w:w="3686" w:type="dxa"/>
          </w:tcPr>
          <w:p w:rsidRPr="00522F65" w:rsidR="00522F65" w:rsidP="006E58EB" w:rsidRDefault="00522F65" w14:paraId="5FD18EC0" w14:textId="0CC02645">
            <w:r>
              <w:t>Study Principal Investigator</w:t>
            </w:r>
          </w:p>
        </w:tc>
        <w:tc>
          <w:tcPr>
            <w:tcW w:w="3259" w:type="dxa"/>
          </w:tcPr>
          <w:p w:rsidRPr="00522F65" w:rsidR="00522F65" w:rsidP="006E58EB" w:rsidRDefault="00522F65" w14:paraId="055E446E" w14:textId="4AF7CD17">
            <w:r w:rsidRPr="00522F65">
              <w:t>[email address</w:t>
            </w:r>
            <w:r>
              <w:t xml:space="preserve"> and administrative assistant phone</w:t>
            </w:r>
            <w:r w:rsidRPr="00522F65">
              <w:t>]</w:t>
            </w:r>
          </w:p>
        </w:tc>
      </w:tr>
      <w:tr w:rsidRPr="00522F65" w:rsidR="00522F65" w:rsidTr="00522F65" w14:paraId="7B5409BA" w14:textId="77777777">
        <w:tc>
          <w:tcPr>
            <w:tcW w:w="2405" w:type="dxa"/>
          </w:tcPr>
          <w:p w:rsidR="00522F65" w:rsidP="006E58EB" w:rsidRDefault="00522F65" w14:paraId="24C9A888" w14:textId="655DD69E">
            <w:r>
              <w:t>[Name]</w:t>
            </w:r>
          </w:p>
        </w:tc>
        <w:tc>
          <w:tcPr>
            <w:tcW w:w="3686" w:type="dxa"/>
          </w:tcPr>
          <w:p w:rsidR="00522F65" w:rsidP="006E58EB" w:rsidRDefault="00522F65" w14:paraId="675340EC" w14:textId="54EF86E5">
            <w:r>
              <w:t>Research Associate</w:t>
            </w:r>
          </w:p>
        </w:tc>
        <w:tc>
          <w:tcPr>
            <w:tcW w:w="3259" w:type="dxa"/>
          </w:tcPr>
          <w:p w:rsidRPr="00522F65" w:rsidR="00522F65" w:rsidP="006E58EB" w:rsidRDefault="00522F65" w14:paraId="7FEE7D90" w14:textId="6888D5C4">
            <w:r>
              <w:t>[</w:t>
            </w:r>
            <w:r w:rsidRPr="00522F65">
              <w:t>email address]</w:t>
            </w:r>
          </w:p>
        </w:tc>
      </w:tr>
      <w:tr w:rsidRPr="00522F65" w:rsidR="00522F65" w:rsidTr="00522F65" w14:paraId="6CC66C78" w14:textId="77777777">
        <w:tc>
          <w:tcPr>
            <w:tcW w:w="2405" w:type="dxa"/>
          </w:tcPr>
          <w:p w:rsidRPr="00522F65" w:rsidR="00522F65" w:rsidP="006E58EB" w:rsidRDefault="00522F65" w14:paraId="427CD6B4" w14:textId="5F189381">
            <w:r w:rsidRPr="00522F65">
              <w:t xml:space="preserve">Madison Foster </w:t>
            </w:r>
          </w:p>
        </w:tc>
        <w:tc>
          <w:tcPr>
            <w:tcW w:w="3686" w:type="dxa"/>
          </w:tcPr>
          <w:p w:rsidRPr="00522F65" w:rsidR="00522F65" w:rsidP="006E58EB" w:rsidRDefault="00522F65" w14:paraId="4A459CB2" w14:textId="073B1ECA">
            <w:r w:rsidRPr="00522F65">
              <w:t>Patient Engagement Coordinator</w:t>
            </w:r>
          </w:p>
        </w:tc>
        <w:tc>
          <w:tcPr>
            <w:tcW w:w="3259" w:type="dxa"/>
          </w:tcPr>
          <w:p w:rsidRPr="00522F65" w:rsidR="00522F65" w:rsidP="006E58EB" w:rsidRDefault="00522F65" w14:paraId="6B992251" w14:textId="2871F251">
            <w:r w:rsidRPr="00522F65">
              <w:t>[office phone and email address]</w:t>
            </w:r>
          </w:p>
        </w:tc>
      </w:tr>
    </w:tbl>
    <w:p w:rsidR="00522F65" w:rsidP="006E58EB" w:rsidRDefault="00522F65" w14:paraId="157E5093" w14:textId="77777777"/>
    <w:p w:rsidR="00522F65" w:rsidP="006E58EB" w:rsidRDefault="00522F65" w14:paraId="4728A901" w14:textId="77777777">
      <w:pPr>
        <w:rPr>
          <w:b/>
          <w:bCs/>
        </w:rPr>
      </w:pPr>
    </w:p>
    <w:p w:rsidR="00522F65" w:rsidP="006E58EB" w:rsidRDefault="00522F65" w14:paraId="59177B32" w14:textId="77777777">
      <w:pPr>
        <w:rPr>
          <w:b/>
          <w:bCs/>
        </w:rPr>
      </w:pPr>
    </w:p>
    <w:p w:rsidR="00A0332E" w:rsidP="006E58EB" w:rsidRDefault="00A0332E" w14:paraId="78D72E93" w14:textId="7DE86FD7">
      <w:r w:rsidRPr="596E7AD9">
        <w:rPr>
          <w:b/>
          <w:bCs/>
        </w:rPr>
        <w:lastRenderedPageBreak/>
        <w:t>Appendix B</w:t>
      </w:r>
      <w:r>
        <w:t>: Version Control</w:t>
      </w:r>
    </w:p>
    <w:tbl>
      <w:tblPr>
        <w:tblStyle w:val="TableGrid"/>
        <w:tblW w:w="0" w:type="auto"/>
        <w:tblLook w:val="04A0" w:firstRow="1" w:lastRow="0" w:firstColumn="1" w:lastColumn="0" w:noHBand="0" w:noVBand="1"/>
      </w:tblPr>
      <w:tblGrid>
        <w:gridCol w:w="1838"/>
        <w:gridCol w:w="3544"/>
        <w:gridCol w:w="3968"/>
      </w:tblGrid>
      <w:tr w:rsidR="00522F65" w:rsidTr="15B7CB15" w14:paraId="1A6367E9" w14:textId="77777777">
        <w:tc>
          <w:tcPr>
            <w:tcW w:w="1838" w:type="dxa"/>
            <w:shd w:val="clear" w:color="auto" w:fill="F2F2F2" w:themeFill="background1" w:themeFillShade="F2"/>
            <w:tcMar/>
          </w:tcPr>
          <w:p w:rsidRPr="00522F65" w:rsidR="00522F65" w:rsidP="006E58EB" w:rsidRDefault="00522F65" w14:paraId="75ED71C0" w14:textId="09EE22C8">
            <w:pPr>
              <w:rPr>
                <w:b/>
                <w:bCs/>
              </w:rPr>
            </w:pPr>
            <w:r w:rsidRPr="00522F65">
              <w:rPr>
                <w:b/>
                <w:bCs/>
              </w:rPr>
              <w:t>Version Number</w:t>
            </w:r>
          </w:p>
        </w:tc>
        <w:tc>
          <w:tcPr>
            <w:tcW w:w="3544" w:type="dxa"/>
            <w:shd w:val="clear" w:color="auto" w:fill="F2F2F2" w:themeFill="background1" w:themeFillShade="F2"/>
            <w:tcMar/>
          </w:tcPr>
          <w:p w:rsidRPr="00522F65" w:rsidR="00522F65" w:rsidP="006E58EB" w:rsidRDefault="00522F65" w14:paraId="3131C16C" w14:textId="0AF3295B">
            <w:pPr>
              <w:rPr>
                <w:b/>
                <w:bCs/>
              </w:rPr>
            </w:pPr>
            <w:r w:rsidRPr="00522F65">
              <w:rPr>
                <w:b/>
                <w:bCs/>
              </w:rPr>
              <w:t>Date Updated</w:t>
            </w:r>
          </w:p>
        </w:tc>
        <w:tc>
          <w:tcPr>
            <w:tcW w:w="3968" w:type="dxa"/>
            <w:shd w:val="clear" w:color="auto" w:fill="F2F2F2" w:themeFill="background1" w:themeFillShade="F2"/>
            <w:tcMar/>
          </w:tcPr>
          <w:p w:rsidRPr="00522F65" w:rsidR="00522F65" w:rsidP="006E58EB" w:rsidRDefault="00522F65" w14:paraId="5CD60AA6" w14:textId="7E0CF3F9">
            <w:pPr>
              <w:rPr>
                <w:b/>
                <w:bCs/>
              </w:rPr>
            </w:pPr>
            <w:r w:rsidRPr="00522F65">
              <w:rPr>
                <w:b/>
                <w:bCs/>
              </w:rPr>
              <w:t>Key Changes from Previous Version</w:t>
            </w:r>
          </w:p>
        </w:tc>
      </w:tr>
      <w:tr w:rsidR="00522F65" w:rsidTr="15B7CB15" w14:paraId="454980D7" w14:textId="77777777">
        <w:tc>
          <w:tcPr>
            <w:tcW w:w="1838" w:type="dxa"/>
            <w:tcMar/>
          </w:tcPr>
          <w:p w:rsidR="00522F65" w:rsidP="006E58EB" w:rsidRDefault="00E86792" w14:paraId="729614CE" w14:textId="790F5DC4">
            <w:r>
              <w:t>2</w:t>
            </w:r>
          </w:p>
        </w:tc>
        <w:tc>
          <w:tcPr>
            <w:tcW w:w="3544" w:type="dxa"/>
            <w:tcMar/>
          </w:tcPr>
          <w:p w:rsidR="00522F65" w:rsidP="006E58EB" w:rsidRDefault="00E86792" w14:paraId="02A927C3" w14:textId="572B9126">
            <w:r>
              <w:t>July 18, 2022</w:t>
            </w:r>
          </w:p>
        </w:tc>
        <w:tc>
          <w:tcPr>
            <w:tcW w:w="3968" w:type="dxa"/>
            <w:tcMar/>
          </w:tcPr>
          <w:p w:rsidR="00522F65" w:rsidP="006E58EB" w:rsidRDefault="00E86792" w14:paraId="2E672029" w14:textId="679112E3">
            <w:r>
              <w:t>Feedback from patient partner team members incorporated.</w:t>
            </w:r>
          </w:p>
        </w:tc>
      </w:tr>
      <w:tr w:rsidR="00522F65" w:rsidTr="15B7CB15" w14:paraId="45A10C34" w14:textId="77777777">
        <w:tc>
          <w:tcPr>
            <w:tcW w:w="1838" w:type="dxa"/>
            <w:tcMar/>
          </w:tcPr>
          <w:p w:rsidR="00522F65" w:rsidP="006E58EB" w:rsidRDefault="00E86792" w14:paraId="2FE08E93" w14:textId="07715C47">
            <w:r>
              <w:t>3</w:t>
            </w:r>
          </w:p>
        </w:tc>
        <w:tc>
          <w:tcPr>
            <w:tcW w:w="3544" w:type="dxa"/>
            <w:tcMar/>
          </w:tcPr>
          <w:p w:rsidR="00522F65" w:rsidP="006E58EB" w:rsidRDefault="00E86792" w14:paraId="54CA6868" w14:textId="4CA8897F">
            <w:r>
              <w:t>September 21, 2022</w:t>
            </w:r>
          </w:p>
        </w:tc>
        <w:tc>
          <w:tcPr>
            <w:tcW w:w="3968" w:type="dxa"/>
            <w:tcMar/>
          </w:tcPr>
          <w:p w:rsidR="00522F65" w:rsidP="006E58EB" w:rsidRDefault="00E86792" w14:paraId="741430CD" w14:textId="438E85AD">
            <w:r w:rsidR="588E5F97">
              <w:rPr/>
              <w:t>Additional</w:t>
            </w:r>
            <w:r w:rsidR="588E5F97">
              <w:rPr/>
              <w:t xml:space="preserve"> opportunity for engagement added.</w:t>
            </w:r>
          </w:p>
        </w:tc>
      </w:tr>
      <w:tr w:rsidR="00522F65" w:rsidTr="15B7CB15" w14:paraId="4E066BC4" w14:textId="77777777">
        <w:tc>
          <w:tcPr>
            <w:tcW w:w="1838" w:type="dxa"/>
            <w:tcMar/>
          </w:tcPr>
          <w:p w:rsidR="00522F65" w:rsidP="006E58EB" w:rsidRDefault="00522F65" w14:paraId="1E94B426" w14:textId="22EDD03C"/>
        </w:tc>
        <w:tc>
          <w:tcPr>
            <w:tcW w:w="3544" w:type="dxa"/>
            <w:tcMar/>
          </w:tcPr>
          <w:p w:rsidR="00522F65" w:rsidP="006E58EB" w:rsidRDefault="00522F65" w14:paraId="49CFCF33" w14:textId="77777777"/>
        </w:tc>
        <w:tc>
          <w:tcPr>
            <w:tcW w:w="3968" w:type="dxa"/>
            <w:tcMar/>
          </w:tcPr>
          <w:p w:rsidR="00522F65" w:rsidP="006E58EB" w:rsidRDefault="00522F65" w14:paraId="444CB69D" w14:textId="77777777"/>
        </w:tc>
      </w:tr>
      <w:tr w:rsidR="00E86792" w:rsidTr="15B7CB15" w14:paraId="386195D3" w14:textId="77777777">
        <w:tc>
          <w:tcPr>
            <w:tcW w:w="1838" w:type="dxa"/>
            <w:tcMar/>
          </w:tcPr>
          <w:p w:rsidR="00E86792" w:rsidP="006E58EB" w:rsidRDefault="00E86792" w14:paraId="5CFAD5E4" w14:textId="77777777"/>
        </w:tc>
        <w:tc>
          <w:tcPr>
            <w:tcW w:w="3544" w:type="dxa"/>
            <w:tcMar/>
          </w:tcPr>
          <w:p w:rsidR="00E86792" w:rsidP="006E58EB" w:rsidRDefault="00E86792" w14:paraId="1DEC6692" w14:textId="77777777"/>
        </w:tc>
        <w:tc>
          <w:tcPr>
            <w:tcW w:w="3968" w:type="dxa"/>
            <w:tcMar/>
          </w:tcPr>
          <w:p w:rsidR="00E86792" w:rsidP="006E58EB" w:rsidRDefault="00E86792" w14:paraId="1127A13F" w14:textId="77777777"/>
        </w:tc>
      </w:tr>
    </w:tbl>
    <w:p w:rsidR="00522F65" w:rsidP="006E58EB" w:rsidRDefault="00522F65" w14:paraId="08F8526A" w14:textId="77777777"/>
    <w:p w:rsidRPr="00185289" w:rsidR="00522F65" w:rsidP="006E58EB" w:rsidRDefault="00522F65" w14:paraId="71C432F7" w14:textId="77777777"/>
    <w:sectPr w:rsidRPr="00185289" w:rsidR="00522F65">
      <w:headerReference w:type="default" r:id="rId14"/>
      <w:footerReference w:type="default" r:id="rId15"/>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E96" w:rsidP="00185289" w:rsidRDefault="00AA2E96" w14:paraId="26B1BAEC" w14:textId="77777777">
      <w:pPr>
        <w:spacing w:after="0" w:line="240" w:lineRule="auto"/>
      </w:pPr>
      <w:r>
        <w:separator/>
      </w:r>
    </w:p>
  </w:endnote>
  <w:endnote w:type="continuationSeparator" w:id="0">
    <w:p w:rsidR="00AA2E96" w:rsidP="00185289" w:rsidRDefault="00AA2E96" w14:paraId="7C2A7D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02A" w:rsidP="00D13D03" w:rsidRDefault="005E52AB" w14:paraId="368EE1D8" w14:textId="5F0E89F1">
    <w:pPr>
      <w:pStyle w:val="Footer"/>
      <w:jc w:val="center"/>
    </w:pPr>
    <w:r>
      <w:t xml:space="preserve">LabPartners Terms of Reference Template - </w:t>
    </w:r>
    <w:r w:rsidR="003A502A">
      <w:t xml:space="preserve">Version </w:t>
    </w:r>
    <w:r w:rsidR="00522F65">
      <w:t>3</w:t>
    </w:r>
    <w:r w:rsidR="003A502A">
      <w:t xml:space="preserve">.0 </w:t>
    </w:r>
    <w:r w:rsidR="00522F65">
      <w:t>February</w:t>
    </w:r>
    <w:r w:rsidR="003A502A">
      <w:t xml:space="preserve"> </w:t>
    </w:r>
    <w:r w:rsidR="00522F65">
      <w:t>3</w:t>
    </w:r>
    <w:r w:rsidR="003A502A">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E96" w:rsidP="00185289" w:rsidRDefault="00AA2E96" w14:paraId="7CDE1609" w14:textId="77777777">
      <w:pPr>
        <w:spacing w:after="0" w:line="240" w:lineRule="auto"/>
      </w:pPr>
      <w:r>
        <w:separator/>
      </w:r>
    </w:p>
  </w:footnote>
  <w:footnote w:type="continuationSeparator" w:id="0">
    <w:p w:rsidR="00AA2E96" w:rsidP="00185289" w:rsidRDefault="00AA2E96" w14:paraId="7A6237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15B7CB15" w:rsidP="15B7CB15" w:rsidRDefault="15B7CB15" w14:paraId="24031859" w14:textId="6B4F073C">
    <w:pPr>
      <w:jc w:val="center"/>
      <w:rPr>
        <w:b w:val="1"/>
        <w:bCs w:val="1"/>
      </w:rPr>
    </w:pPr>
    <w:r w:rsidR="15B7CB15">
      <w:drawing>
        <wp:inline wp14:editId="4934974D" wp14:anchorId="707210DD">
          <wp:extent cx="2762288" cy="908997"/>
          <wp:effectExtent l="0" t="0" r="0" b="0"/>
          <wp:docPr id="1515436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1543683" name="Picture 151543683"/>
                  <pic:cNvPicPr/>
                </pic:nvPicPr>
                <pic:blipFill>
                  <a:blip xmlns:r="http://schemas.openxmlformats.org/officeDocument/2006/relationships" r:embed="rId1924855736">
                    <a:extLst>
                      <a:ext uri="{28A0092B-C50C-407E-A947-70E740481C1C}">
                        <a14:useLocalDpi xmlns:a14="http://schemas.microsoft.com/office/drawing/2010/main"/>
                      </a:ext>
                    </a:extLst>
                  </a:blip>
                  <a:srcRect l="3865" t="12418" r="2577" b="9803"/>
                  <a:stretch>
                    <a:fillRect/>
                  </a:stretch>
                </pic:blipFill>
                <pic:spPr>
                  <a:xfrm rot="0">
                    <a:off x="0" y="0"/>
                    <a:ext cx="2762288" cy="908997"/>
                  </a:xfrm>
                  <a:prstGeom prst="rect">
                    <a:avLst/>
                  </a:prstGeom>
                </pic:spPr>
              </pic:pic>
            </a:graphicData>
          </a:graphic>
        </wp:inline>
      </w:drawing>
    </w:r>
  </w:p>
  <w:p w:rsidRPr="00185289" w:rsidR="00185289" w:rsidP="00185289" w:rsidRDefault="00185289" w14:paraId="73C68F0B" w14:textId="51D73C38">
    <w:pPr>
      <w:jc w:val="center"/>
      <w:rPr>
        <w:b w:val="1"/>
        <w:bCs w:val="1"/>
      </w:rPr>
    </w:pPr>
    <w:r w:rsidRPr="15B7CB15" w:rsidR="15B7CB15">
      <w:rPr>
        <w:b w:val="1"/>
        <w:bCs w:val="1"/>
      </w:rPr>
      <w:t>National Preclinical Sepsis Platform (NPSP)</w:t>
    </w:r>
    <w:r w:rsidRPr="15B7CB15" w:rsidR="15B7CB15">
      <w:rPr>
        <w:b w:val="1"/>
        <w:bCs w:val="1"/>
      </w:rPr>
      <w:t xml:space="preserve"> - Terms of Reference</w:t>
    </w:r>
    <w:r w:rsidRPr="15B7CB15" w:rsidR="15B7CB15">
      <w:rPr>
        <w:b w:val="1"/>
        <w:bCs w:val="1"/>
      </w:rPr>
      <w:t xml:space="preserve"> (*</w:t>
    </w:r>
    <w:r w:rsidRPr="15B7CB15" w:rsidR="15B7CB15">
      <w:rPr>
        <w:b w:val="1"/>
        <w:bCs w:val="1"/>
      </w:rPr>
      <w:t xml:space="preserve">LabPartners </w:t>
    </w:r>
    <w:r w:rsidRPr="15B7CB15" w:rsidR="15B7CB15">
      <w:rPr>
        <w:b w:val="1"/>
        <w:bCs w:val="1"/>
      </w:rPr>
      <w:t>Example</w:t>
    </w:r>
    <w:r w:rsidRPr="15B7CB15" w:rsidR="15B7CB15">
      <w:rPr>
        <w:b w:val="1"/>
        <w:bCs w:val="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7783"/>
    <w:multiLevelType w:val="hybridMultilevel"/>
    <w:tmpl w:val="1AF0F1B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E446F82"/>
    <w:multiLevelType w:val="hybridMultilevel"/>
    <w:tmpl w:val="DCAC4480"/>
    <w:lvl w:ilvl="0" w:tplc="B6DC846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A2B0E"/>
    <w:multiLevelType w:val="hybridMultilevel"/>
    <w:tmpl w:val="0A969FFA"/>
    <w:styleLink w:val="ImportedStyle3"/>
    <w:lvl w:ilvl="0" w:tplc="C3B46F8C">
      <w:start w:val="1"/>
      <w:numFmt w:val="decimal"/>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56F84C">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1C595A">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E26A8DA">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1CE782">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F4052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CA8EEA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7E41E6">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DEADC8">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54C2C87"/>
    <w:multiLevelType w:val="hybridMultilevel"/>
    <w:tmpl w:val="E468089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296B36F"/>
    <w:multiLevelType w:val="hybridMultilevel"/>
    <w:tmpl w:val="1AF0F1B0"/>
    <w:lvl w:ilvl="0" w:tplc="9EACCCC2">
      <w:start w:val="1"/>
      <w:numFmt w:val="upperLetter"/>
      <w:lvlText w:val="%1)"/>
      <w:lvlJc w:val="left"/>
      <w:pPr>
        <w:ind w:left="720" w:hanging="360"/>
      </w:pPr>
    </w:lvl>
    <w:lvl w:ilvl="1" w:tplc="B8DED46A">
      <w:start w:val="1"/>
      <w:numFmt w:val="lowerLetter"/>
      <w:lvlText w:val="%2."/>
      <w:lvlJc w:val="left"/>
      <w:pPr>
        <w:ind w:left="1440" w:hanging="360"/>
      </w:pPr>
    </w:lvl>
    <w:lvl w:ilvl="2" w:tplc="A74469FA">
      <w:start w:val="1"/>
      <w:numFmt w:val="lowerRoman"/>
      <w:lvlText w:val="%3."/>
      <w:lvlJc w:val="right"/>
      <w:pPr>
        <w:ind w:left="2160" w:hanging="180"/>
      </w:pPr>
    </w:lvl>
    <w:lvl w:ilvl="3" w:tplc="34D8A318">
      <w:start w:val="1"/>
      <w:numFmt w:val="decimal"/>
      <w:lvlText w:val="%4."/>
      <w:lvlJc w:val="left"/>
      <w:pPr>
        <w:ind w:left="2880" w:hanging="360"/>
      </w:pPr>
    </w:lvl>
    <w:lvl w:ilvl="4" w:tplc="773E05F4">
      <w:start w:val="1"/>
      <w:numFmt w:val="lowerLetter"/>
      <w:lvlText w:val="%5."/>
      <w:lvlJc w:val="left"/>
      <w:pPr>
        <w:ind w:left="3600" w:hanging="360"/>
      </w:pPr>
    </w:lvl>
    <w:lvl w:ilvl="5" w:tplc="9CCA57CE">
      <w:start w:val="1"/>
      <w:numFmt w:val="lowerRoman"/>
      <w:lvlText w:val="%6."/>
      <w:lvlJc w:val="right"/>
      <w:pPr>
        <w:ind w:left="4320" w:hanging="180"/>
      </w:pPr>
    </w:lvl>
    <w:lvl w:ilvl="6" w:tplc="CF38513C">
      <w:start w:val="1"/>
      <w:numFmt w:val="decimal"/>
      <w:lvlText w:val="%7."/>
      <w:lvlJc w:val="left"/>
      <w:pPr>
        <w:ind w:left="5040" w:hanging="360"/>
      </w:pPr>
    </w:lvl>
    <w:lvl w:ilvl="7" w:tplc="EE980700">
      <w:start w:val="1"/>
      <w:numFmt w:val="lowerLetter"/>
      <w:lvlText w:val="%8."/>
      <w:lvlJc w:val="left"/>
      <w:pPr>
        <w:ind w:left="5760" w:hanging="360"/>
      </w:pPr>
    </w:lvl>
    <w:lvl w:ilvl="8" w:tplc="D59A0DCC">
      <w:start w:val="1"/>
      <w:numFmt w:val="lowerRoman"/>
      <w:lvlText w:val="%9."/>
      <w:lvlJc w:val="right"/>
      <w:pPr>
        <w:ind w:left="6480" w:hanging="180"/>
      </w:pPr>
    </w:lvl>
  </w:abstractNum>
  <w:abstractNum w:abstractNumId="5" w15:restartNumberingAfterBreak="0">
    <w:nsid w:val="28FA2ACE"/>
    <w:multiLevelType w:val="hybridMultilevel"/>
    <w:tmpl w:val="D0E0C4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47E01E4"/>
    <w:multiLevelType w:val="hybridMultilevel"/>
    <w:tmpl w:val="7A3A7CD8"/>
    <w:styleLink w:val="ImportedStyle2"/>
    <w:lvl w:ilvl="0" w:tplc="E7FC467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6444DA">
      <w:start w:val="1"/>
      <w:numFmt w:val="bullet"/>
      <w:lvlText w:val="o"/>
      <w:lvlJc w:val="left"/>
      <w:pPr>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2AA9944">
      <w:start w:val="1"/>
      <w:numFmt w:val="bullet"/>
      <w:lvlText w:val="▪"/>
      <w:lvlJc w:val="left"/>
      <w:pPr>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8BEB90A">
      <w:start w:val="1"/>
      <w:numFmt w:val="bullet"/>
      <w:lvlText w:val="•"/>
      <w:lvlJc w:val="left"/>
      <w:pPr>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C0C285A">
      <w:start w:val="1"/>
      <w:numFmt w:val="bullet"/>
      <w:lvlText w:val="o"/>
      <w:lvlJc w:val="left"/>
      <w:pPr>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F263EE6">
      <w:start w:val="1"/>
      <w:numFmt w:val="bullet"/>
      <w:lvlText w:val="▪"/>
      <w:lvlJc w:val="left"/>
      <w:pPr>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A0E8EC4">
      <w:start w:val="1"/>
      <w:numFmt w:val="bullet"/>
      <w:lvlText w:val="•"/>
      <w:lvlJc w:val="left"/>
      <w:pPr>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1447192">
      <w:start w:val="1"/>
      <w:numFmt w:val="bullet"/>
      <w:lvlText w:val="o"/>
      <w:lvlJc w:val="left"/>
      <w:pPr>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D7623F8">
      <w:start w:val="1"/>
      <w:numFmt w:val="bullet"/>
      <w:lvlText w:val="▪"/>
      <w:lvlJc w:val="left"/>
      <w:pPr>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EAC034E"/>
    <w:multiLevelType w:val="hybridMultilevel"/>
    <w:tmpl w:val="EE10786C"/>
    <w:numStyleLink w:val="ImportedStyle4"/>
  </w:abstractNum>
  <w:abstractNum w:abstractNumId="8" w15:restartNumberingAfterBreak="0">
    <w:nsid w:val="46FD2B01"/>
    <w:multiLevelType w:val="hybridMultilevel"/>
    <w:tmpl w:val="26142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111BF"/>
    <w:multiLevelType w:val="hybridMultilevel"/>
    <w:tmpl w:val="C5063204"/>
    <w:lvl w:ilvl="0" w:tplc="04090003">
      <w:start w:val="1"/>
      <w:numFmt w:val="bullet"/>
      <w:lvlText w:val="o"/>
      <w:lvlJc w:val="left"/>
      <w:pPr>
        <w:ind w:left="1070" w:hanging="360"/>
      </w:pPr>
      <w:rPr>
        <w:rFonts w:hint="default" w:ascii="Courier New" w:hAnsi="Courier New" w:cs="Courier New"/>
      </w:rPr>
    </w:lvl>
    <w:lvl w:ilvl="1" w:tplc="FFFFFFFF">
      <w:start w:val="1"/>
      <w:numFmt w:val="lowerLetter"/>
      <w:lvlText w:val="%2."/>
      <w:lvlJc w:val="left"/>
      <w:pPr>
        <w:ind w:left="1430" w:hanging="360"/>
      </w:pPr>
    </w:lvl>
    <w:lvl w:ilvl="2" w:tplc="FFFFFFFF">
      <w:start w:val="1"/>
      <w:numFmt w:val="lowerRoman"/>
      <w:lvlText w:val="%3."/>
      <w:lvlJc w:val="right"/>
      <w:pPr>
        <w:ind w:left="2150" w:hanging="180"/>
      </w:pPr>
    </w:lvl>
    <w:lvl w:ilvl="3" w:tplc="FFFFFFFF">
      <w:start w:val="1"/>
      <w:numFmt w:val="decimal"/>
      <w:lvlText w:val="%4."/>
      <w:lvlJc w:val="left"/>
      <w:pPr>
        <w:ind w:left="2870" w:hanging="360"/>
      </w:pPr>
    </w:lvl>
    <w:lvl w:ilvl="4" w:tplc="FFFFFFFF">
      <w:start w:val="1"/>
      <w:numFmt w:val="lowerLetter"/>
      <w:lvlText w:val="%5."/>
      <w:lvlJc w:val="left"/>
      <w:pPr>
        <w:ind w:left="3590" w:hanging="360"/>
      </w:pPr>
    </w:lvl>
    <w:lvl w:ilvl="5" w:tplc="FFFFFFFF">
      <w:start w:val="1"/>
      <w:numFmt w:val="lowerRoman"/>
      <w:lvlText w:val="%6."/>
      <w:lvlJc w:val="right"/>
      <w:pPr>
        <w:ind w:left="4310" w:hanging="180"/>
      </w:pPr>
    </w:lvl>
    <w:lvl w:ilvl="6" w:tplc="FFFFFFFF">
      <w:start w:val="1"/>
      <w:numFmt w:val="decimal"/>
      <w:lvlText w:val="%7."/>
      <w:lvlJc w:val="left"/>
      <w:pPr>
        <w:ind w:left="5030" w:hanging="360"/>
      </w:pPr>
    </w:lvl>
    <w:lvl w:ilvl="7" w:tplc="FFFFFFFF">
      <w:start w:val="1"/>
      <w:numFmt w:val="lowerLetter"/>
      <w:lvlText w:val="%8."/>
      <w:lvlJc w:val="left"/>
      <w:pPr>
        <w:ind w:left="5750" w:hanging="360"/>
      </w:pPr>
    </w:lvl>
    <w:lvl w:ilvl="8" w:tplc="FFFFFFFF">
      <w:start w:val="1"/>
      <w:numFmt w:val="lowerRoman"/>
      <w:lvlText w:val="%9."/>
      <w:lvlJc w:val="right"/>
      <w:pPr>
        <w:ind w:left="6470" w:hanging="180"/>
      </w:pPr>
    </w:lvl>
  </w:abstractNum>
  <w:abstractNum w:abstractNumId="10" w15:restartNumberingAfterBreak="0">
    <w:nsid w:val="55FC5962"/>
    <w:multiLevelType w:val="hybridMultilevel"/>
    <w:tmpl w:val="0A969FFA"/>
    <w:numStyleLink w:val="ImportedStyle3"/>
  </w:abstractNum>
  <w:abstractNum w:abstractNumId="11" w15:restartNumberingAfterBreak="0">
    <w:nsid w:val="58451F6D"/>
    <w:multiLevelType w:val="hybridMultilevel"/>
    <w:tmpl w:val="E56E49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6AA503F"/>
    <w:multiLevelType w:val="hybridMultilevel"/>
    <w:tmpl w:val="B6CA0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8B7A59"/>
    <w:multiLevelType w:val="hybridMultilevel"/>
    <w:tmpl w:val="EE10786C"/>
    <w:styleLink w:val="ImportedStyle4"/>
    <w:lvl w:ilvl="0" w:tplc="32D0BBA6">
      <w:start w:val="1"/>
      <w:numFmt w:val="bullet"/>
      <w:lvlText w:val="o"/>
      <w:lvlJc w:val="left"/>
      <w:pPr>
        <w:ind w:left="7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7FCC31E4">
      <w:start w:val="1"/>
      <w:numFmt w:val="bullet"/>
      <w:lvlText w:val="o"/>
      <w:lvlJc w:val="left"/>
      <w:pPr>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D9EC754">
      <w:start w:val="1"/>
      <w:numFmt w:val="bullet"/>
      <w:lvlText w:val="▪"/>
      <w:lvlJc w:val="left"/>
      <w:pPr>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39073E2">
      <w:start w:val="1"/>
      <w:numFmt w:val="bullet"/>
      <w:lvlText w:val="•"/>
      <w:lvlJc w:val="left"/>
      <w:pPr>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43A2770">
      <w:start w:val="1"/>
      <w:numFmt w:val="bullet"/>
      <w:lvlText w:val="o"/>
      <w:lvlJc w:val="left"/>
      <w:pPr>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C1C746C">
      <w:start w:val="1"/>
      <w:numFmt w:val="bullet"/>
      <w:lvlText w:val="▪"/>
      <w:lvlJc w:val="left"/>
      <w:pPr>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3089112">
      <w:start w:val="1"/>
      <w:numFmt w:val="bullet"/>
      <w:lvlText w:val="•"/>
      <w:lvlJc w:val="left"/>
      <w:pPr>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0B699E0">
      <w:start w:val="1"/>
      <w:numFmt w:val="bullet"/>
      <w:lvlText w:val="o"/>
      <w:lvlJc w:val="left"/>
      <w:pPr>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3CEBF64">
      <w:start w:val="1"/>
      <w:numFmt w:val="bullet"/>
      <w:lvlText w:val="▪"/>
      <w:lvlJc w:val="left"/>
      <w:pPr>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B4F718E"/>
    <w:multiLevelType w:val="hybridMultilevel"/>
    <w:tmpl w:val="3FE6CC8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7082D8D"/>
    <w:multiLevelType w:val="hybridMultilevel"/>
    <w:tmpl w:val="3FF06C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1D1C99"/>
    <w:multiLevelType w:val="hybridMultilevel"/>
    <w:tmpl w:val="5A668D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160" w:hanging="360"/>
      </w:pPr>
      <w:rPr>
        <w:rFonts w:hint="default" w:ascii="Courier New" w:hAnsi="Courier New" w:cs="Courier New"/>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BDA2FC5"/>
    <w:multiLevelType w:val="hybridMultilevel"/>
    <w:tmpl w:val="7A3A7CD8"/>
    <w:numStyleLink w:val="ImportedStyle2"/>
  </w:abstractNum>
  <w:abstractNum w:abstractNumId="18" w15:restartNumberingAfterBreak="0">
    <w:nsid w:val="7BE0015F"/>
    <w:multiLevelType w:val="hybridMultilevel"/>
    <w:tmpl w:val="8488CB20"/>
    <w:lvl w:ilvl="0" w:tplc="0E787480">
      <w:start w:val="1"/>
      <w:numFmt w:val="upperLetter"/>
      <w:lvlText w:val="%1)"/>
      <w:lvlJc w:val="left"/>
      <w:pPr>
        <w:ind w:left="1080" w:hanging="360"/>
      </w:pPr>
    </w:lvl>
    <w:lvl w:ilvl="1" w:tplc="F03479CC">
      <w:start w:val="1"/>
      <w:numFmt w:val="lowerLetter"/>
      <w:lvlText w:val="%2."/>
      <w:lvlJc w:val="left"/>
      <w:pPr>
        <w:ind w:left="1800" w:hanging="360"/>
      </w:pPr>
    </w:lvl>
    <w:lvl w:ilvl="2" w:tplc="2A9E53A6">
      <w:start w:val="1"/>
      <w:numFmt w:val="lowerRoman"/>
      <w:lvlText w:val="%3."/>
      <w:lvlJc w:val="right"/>
      <w:pPr>
        <w:ind w:left="2520" w:hanging="180"/>
      </w:pPr>
    </w:lvl>
    <w:lvl w:ilvl="3" w:tplc="9C3E84DA">
      <w:start w:val="1"/>
      <w:numFmt w:val="decimal"/>
      <w:lvlText w:val="%4."/>
      <w:lvlJc w:val="left"/>
      <w:pPr>
        <w:ind w:left="3240" w:hanging="360"/>
      </w:pPr>
    </w:lvl>
    <w:lvl w:ilvl="4" w:tplc="239EEBE0">
      <w:start w:val="1"/>
      <w:numFmt w:val="lowerLetter"/>
      <w:lvlText w:val="%5."/>
      <w:lvlJc w:val="left"/>
      <w:pPr>
        <w:ind w:left="3960" w:hanging="360"/>
      </w:pPr>
    </w:lvl>
    <w:lvl w:ilvl="5" w:tplc="A74A614E">
      <w:start w:val="1"/>
      <w:numFmt w:val="lowerRoman"/>
      <w:lvlText w:val="%6."/>
      <w:lvlJc w:val="right"/>
      <w:pPr>
        <w:ind w:left="4680" w:hanging="180"/>
      </w:pPr>
    </w:lvl>
    <w:lvl w:ilvl="6" w:tplc="5F829D52">
      <w:start w:val="1"/>
      <w:numFmt w:val="decimal"/>
      <w:lvlText w:val="%7."/>
      <w:lvlJc w:val="left"/>
      <w:pPr>
        <w:ind w:left="5400" w:hanging="360"/>
      </w:pPr>
    </w:lvl>
    <w:lvl w:ilvl="7" w:tplc="D19CE97C">
      <w:start w:val="1"/>
      <w:numFmt w:val="lowerLetter"/>
      <w:lvlText w:val="%8."/>
      <w:lvlJc w:val="left"/>
      <w:pPr>
        <w:ind w:left="6120" w:hanging="360"/>
      </w:pPr>
    </w:lvl>
    <w:lvl w:ilvl="8" w:tplc="DA6CF664">
      <w:start w:val="1"/>
      <w:numFmt w:val="lowerRoman"/>
      <w:lvlText w:val="%9."/>
      <w:lvlJc w:val="right"/>
      <w:pPr>
        <w:ind w:left="6840" w:hanging="180"/>
      </w:pPr>
    </w:lvl>
  </w:abstractNum>
  <w:abstractNum w:abstractNumId="19" w15:restartNumberingAfterBreak="0">
    <w:nsid w:val="7ED1116A"/>
    <w:multiLevelType w:val="hybridMultilevel"/>
    <w:tmpl w:val="254C4E5A"/>
    <w:lvl w:ilvl="0" w:tplc="409E4ED2">
      <w:start w:val="1"/>
      <w:numFmt w:val="upperLetter"/>
      <w:lvlText w:val="%1)"/>
      <w:lvlJc w:val="left"/>
      <w:pPr>
        <w:ind w:left="720" w:hanging="360"/>
      </w:pPr>
    </w:lvl>
    <w:lvl w:ilvl="1" w:tplc="233649CC">
      <w:start w:val="1"/>
      <w:numFmt w:val="lowerLetter"/>
      <w:lvlText w:val="%2."/>
      <w:lvlJc w:val="left"/>
      <w:pPr>
        <w:ind w:left="1440" w:hanging="360"/>
      </w:pPr>
    </w:lvl>
    <w:lvl w:ilvl="2" w:tplc="874E5F2A">
      <w:start w:val="1"/>
      <w:numFmt w:val="lowerRoman"/>
      <w:lvlText w:val="%3."/>
      <w:lvlJc w:val="right"/>
      <w:pPr>
        <w:ind w:left="2160" w:hanging="180"/>
      </w:pPr>
    </w:lvl>
    <w:lvl w:ilvl="3" w:tplc="5C1060F4">
      <w:start w:val="1"/>
      <w:numFmt w:val="decimal"/>
      <w:lvlText w:val="%4."/>
      <w:lvlJc w:val="left"/>
      <w:pPr>
        <w:ind w:left="2880" w:hanging="360"/>
      </w:pPr>
    </w:lvl>
    <w:lvl w:ilvl="4" w:tplc="E6E6CB90">
      <w:start w:val="1"/>
      <w:numFmt w:val="lowerLetter"/>
      <w:lvlText w:val="%5."/>
      <w:lvlJc w:val="left"/>
      <w:pPr>
        <w:ind w:left="3600" w:hanging="360"/>
      </w:pPr>
    </w:lvl>
    <w:lvl w:ilvl="5" w:tplc="FCA293F8">
      <w:start w:val="1"/>
      <w:numFmt w:val="lowerRoman"/>
      <w:lvlText w:val="%6."/>
      <w:lvlJc w:val="right"/>
      <w:pPr>
        <w:ind w:left="4320" w:hanging="180"/>
      </w:pPr>
    </w:lvl>
    <w:lvl w:ilvl="6" w:tplc="279A9836">
      <w:start w:val="1"/>
      <w:numFmt w:val="decimal"/>
      <w:lvlText w:val="%7."/>
      <w:lvlJc w:val="left"/>
      <w:pPr>
        <w:ind w:left="5040" w:hanging="360"/>
      </w:pPr>
    </w:lvl>
    <w:lvl w:ilvl="7" w:tplc="FBD246F6">
      <w:start w:val="1"/>
      <w:numFmt w:val="lowerLetter"/>
      <w:lvlText w:val="%8."/>
      <w:lvlJc w:val="left"/>
      <w:pPr>
        <w:ind w:left="5760" w:hanging="360"/>
      </w:pPr>
    </w:lvl>
    <w:lvl w:ilvl="8" w:tplc="B0C86F36">
      <w:start w:val="1"/>
      <w:numFmt w:val="lowerRoman"/>
      <w:lvlText w:val="%9."/>
      <w:lvlJc w:val="right"/>
      <w:pPr>
        <w:ind w:left="6480" w:hanging="180"/>
      </w:pPr>
    </w:lvl>
  </w:abstractNum>
  <w:num w:numId="1" w16cid:durableId="1270699161">
    <w:abstractNumId w:val="18"/>
  </w:num>
  <w:num w:numId="2" w16cid:durableId="940180899">
    <w:abstractNumId w:val="4"/>
  </w:num>
  <w:num w:numId="3" w16cid:durableId="1670063302">
    <w:abstractNumId w:val="19"/>
  </w:num>
  <w:num w:numId="4" w16cid:durableId="629170509">
    <w:abstractNumId w:val="15"/>
  </w:num>
  <w:num w:numId="5" w16cid:durableId="292947811">
    <w:abstractNumId w:val="8"/>
  </w:num>
  <w:num w:numId="6" w16cid:durableId="776024355">
    <w:abstractNumId w:val="12"/>
  </w:num>
  <w:num w:numId="7" w16cid:durableId="821198038">
    <w:abstractNumId w:val="16"/>
  </w:num>
  <w:num w:numId="8" w16cid:durableId="2008438973">
    <w:abstractNumId w:val="6"/>
  </w:num>
  <w:num w:numId="9" w16cid:durableId="1165433286">
    <w:abstractNumId w:val="2"/>
  </w:num>
  <w:num w:numId="10" w16cid:durableId="335618282">
    <w:abstractNumId w:val="17"/>
  </w:num>
  <w:num w:numId="11" w16cid:durableId="1816296086">
    <w:abstractNumId w:val="10"/>
  </w:num>
  <w:num w:numId="12" w16cid:durableId="181290165">
    <w:abstractNumId w:val="13"/>
  </w:num>
  <w:num w:numId="13" w16cid:durableId="554240152">
    <w:abstractNumId w:val="7"/>
  </w:num>
  <w:num w:numId="14" w16cid:durableId="237135744">
    <w:abstractNumId w:val="14"/>
  </w:num>
  <w:num w:numId="15" w16cid:durableId="990331100">
    <w:abstractNumId w:val="5"/>
  </w:num>
  <w:num w:numId="16" w16cid:durableId="1143817582">
    <w:abstractNumId w:val="11"/>
  </w:num>
  <w:num w:numId="17" w16cid:durableId="661130374">
    <w:abstractNumId w:val="0"/>
  </w:num>
  <w:num w:numId="18" w16cid:durableId="1231308172">
    <w:abstractNumId w:val="1"/>
  </w:num>
  <w:num w:numId="19" w16cid:durableId="1888881579">
    <w:abstractNumId w:val="9"/>
  </w:num>
  <w:num w:numId="20" w16cid:durableId="803429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89"/>
    <w:rsid w:val="0000019E"/>
    <w:rsid w:val="00014DD9"/>
    <w:rsid w:val="00015A65"/>
    <w:rsid w:val="000175C7"/>
    <w:rsid w:val="000272E4"/>
    <w:rsid w:val="000326BD"/>
    <w:rsid w:val="000825D4"/>
    <w:rsid w:val="000847D5"/>
    <w:rsid w:val="000B3E6B"/>
    <w:rsid w:val="000B7853"/>
    <w:rsid w:val="000E2A4B"/>
    <w:rsid w:val="000F7A94"/>
    <w:rsid w:val="0010301C"/>
    <w:rsid w:val="0013206E"/>
    <w:rsid w:val="001509BD"/>
    <w:rsid w:val="00185289"/>
    <w:rsid w:val="001970AF"/>
    <w:rsid w:val="001A20E6"/>
    <w:rsid w:val="001B0A70"/>
    <w:rsid w:val="001B10F2"/>
    <w:rsid w:val="001B68AA"/>
    <w:rsid w:val="001E3AFE"/>
    <w:rsid w:val="00200FD8"/>
    <w:rsid w:val="002075EC"/>
    <w:rsid w:val="00214AB3"/>
    <w:rsid w:val="00237F66"/>
    <w:rsid w:val="002478D6"/>
    <w:rsid w:val="002A5FD3"/>
    <w:rsid w:val="002C6C1B"/>
    <w:rsid w:val="002F0FBB"/>
    <w:rsid w:val="00310ED1"/>
    <w:rsid w:val="00320A99"/>
    <w:rsid w:val="00322E14"/>
    <w:rsid w:val="0033189F"/>
    <w:rsid w:val="00392634"/>
    <w:rsid w:val="003A10AB"/>
    <w:rsid w:val="003A502A"/>
    <w:rsid w:val="003F714B"/>
    <w:rsid w:val="004110E4"/>
    <w:rsid w:val="0043082F"/>
    <w:rsid w:val="00434255"/>
    <w:rsid w:val="004342A4"/>
    <w:rsid w:val="00434358"/>
    <w:rsid w:val="00474C1C"/>
    <w:rsid w:val="00482ADF"/>
    <w:rsid w:val="004B2575"/>
    <w:rsid w:val="004D6F4E"/>
    <w:rsid w:val="004E0B5A"/>
    <w:rsid w:val="004E3ECC"/>
    <w:rsid w:val="004E6C3E"/>
    <w:rsid w:val="00522F65"/>
    <w:rsid w:val="00533CEE"/>
    <w:rsid w:val="00544A8A"/>
    <w:rsid w:val="00554077"/>
    <w:rsid w:val="00565B3E"/>
    <w:rsid w:val="005A4F37"/>
    <w:rsid w:val="005B3FDD"/>
    <w:rsid w:val="005E52AB"/>
    <w:rsid w:val="0060024F"/>
    <w:rsid w:val="00631D13"/>
    <w:rsid w:val="0067773A"/>
    <w:rsid w:val="00681869"/>
    <w:rsid w:val="0069145E"/>
    <w:rsid w:val="006946CF"/>
    <w:rsid w:val="006C3145"/>
    <w:rsid w:val="006C3230"/>
    <w:rsid w:val="006C77C1"/>
    <w:rsid w:val="006D2888"/>
    <w:rsid w:val="006E58EB"/>
    <w:rsid w:val="00760C5D"/>
    <w:rsid w:val="007772F5"/>
    <w:rsid w:val="00792A1B"/>
    <w:rsid w:val="007942C1"/>
    <w:rsid w:val="007A0459"/>
    <w:rsid w:val="007B4F40"/>
    <w:rsid w:val="007D4F0C"/>
    <w:rsid w:val="00803F89"/>
    <w:rsid w:val="00821639"/>
    <w:rsid w:val="00826A0F"/>
    <w:rsid w:val="00840069"/>
    <w:rsid w:val="0085627F"/>
    <w:rsid w:val="008976A7"/>
    <w:rsid w:val="008A0053"/>
    <w:rsid w:val="008A0BAD"/>
    <w:rsid w:val="008B7BB0"/>
    <w:rsid w:val="008C7550"/>
    <w:rsid w:val="008D0D07"/>
    <w:rsid w:val="008F0790"/>
    <w:rsid w:val="0090018C"/>
    <w:rsid w:val="00922515"/>
    <w:rsid w:val="009256EB"/>
    <w:rsid w:val="00932377"/>
    <w:rsid w:val="0093292A"/>
    <w:rsid w:val="00943F1F"/>
    <w:rsid w:val="00973569"/>
    <w:rsid w:val="0097640F"/>
    <w:rsid w:val="009904DF"/>
    <w:rsid w:val="009960F2"/>
    <w:rsid w:val="0099687F"/>
    <w:rsid w:val="009A7D57"/>
    <w:rsid w:val="009C1C25"/>
    <w:rsid w:val="009D71CC"/>
    <w:rsid w:val="009E186C"/>
    <w:rsid w:val="009E404C"/>
    <w:rsid w:val="009F4246"/>
    <w:rsid w:val="00A0332E"/>
    <w:rsid w:val="00A1106F"/>
    <w:rsid w:val="00A25114"/>
    <w:rsid w:val="00A2513C"/>
    <w:rsid w:val="00A36E98"/>
    <w:rsid w:val="00A54D91"/>
    <w:rsid w:val="00AA2E96"/>
    <w:rsid w:val="00AC1C6D"/>
    <w:rsid w:val="00AF1850"/>
    <w:rsid w:val="00B04859"/>
    <w:rsid w:val="00B05B91"/>
    <w:rsid w:val="00B24A4C"/>
    <w:rsid w:val="00B307C8"/>
    <w:rsid w:val="00B648F7"/>
    <w:rsid w:val="00B92DE9"/>
    <w:rsid w:val="00BB40C8"/>
    <w:rsid w:val="00BE720C"/>
    <w:rsid w:val="00BE72D4"/>
    <w:rsid w:val="00BF1EDE"/>
    <w:rsid w:val="00BF3090"/>
    <w:rsid w:val="00C30843"/>
    <w:rsid w:val="00C813C0"/>
    <w:rsid w:val="00CA20AF"/>
    <w:rsid w:val="00CB6295"/>
    <w:rsid w:val="00CC3CDE"/>
    <w:rsid w:val="00CC44DF"/>
    <w:rsid w:val="00CC77D6"/>
    <w:rsid w:val="00CF537A"/>
    <w:rsid w:val="00D13D03"/>
    <w:rsid w:val="00D2691A"/>
    <w:rsid w:val="00D348E3"/>
    <w:rsid w:val="00D457E8"/>
    <w:rsid w:val="00D50EFE"/>
    <w:rsid w:val="00D51620"/>
    <w:rsid w:val="00D57043"/>
    <w:rsid w:val="00D710EC"/>
    <w:rsid w:val="00D805A3"/>
    <w:rsid w:val="00D900CF"/>
    <w:rsid w:val="00DB65B8"/>
    <w:rsid w:val="00DBD610"/>
    <w:rsid w:val="00DC3D92"/>
    <w:rsid w:val="00DD4671"/>
    <w:rsid w:val="00DE698C"/>
    <w:rsid w:val="00E064BC"/>
    <w:rsid w:val="00E122A0"/>
    <w:rsid w:val="00E31450"/>
    <w:rsid w:val="00E33B24"/>
    <w:rsid w:val="00E403B4"/>
    <w:rsid w:val="00E50E25"/>
    <w:rsid w:val="00E51DA6"/>
    <w:rsid w:val="00E57D02"/>
    <w:rsid w:val="00E64DAF"/>
    <w:rsid w:val="00E86792"/>
    <w:rsid w:val="00E94B57"/>
    <w:rsid w:val="00E9774C"/>
    <w:rsid w:val="00EB0EC0"/>
    <w:rsid w:val="00EB1892"/>
    <w:rsid w:val="00EF5406"/>
    <w:rsid w:val="00F10BD0"/>
    <w:rsid w:val="00F14606"/>
    <w:rsid w:val="00F20B14"/>
    <w:rsid w:val="00F22BA7"/>
    <w:rsid w:val="00F31F42"/>
    <w:rsid w:val="00F352D0"/>
    <w:rsid w:val="00F47188"/>
    <w:rsid w:val="00F94D77"/>
    <w:rsid w:val="00FA7706"/>
    <w:rsid w:val="01BFAFB5"/>
    <w:rsid w:val="03457488"/>
    <w:rsid w:val="037A5B7B"/>
    <w:rsid w:val="0389A4F3"/>
    <w:rsid w:val="069A047E"/>
    <w:rsid w:val="069DBE1D"/>
    <w:rsid w:val="06C246B0"/>
    <w:rsid w:val="06C3B10A"/>
    <w:rsid w:val="07536F1B"/>
    <w:rsid w:val="0805E672"/>
    <w:rsid w:val="0813CEBF"/>
    <w:rsid w:val="09825EF1"/>
    <w:rsid w:val="09DEF10C"/>
    <w:rsid w:val="0B7AC92D"/>
    <w:rsid w:val="0C21B539"/>
    <w:rsid w:val="0C97BEAD"/>
    <w:rsid w:val="0CB3FED5"/>
    <w:rsid w:val="0DD1BD49"/>
    <w:rsid w:val="0E91E39C"/>
    <w:rsid w:val="0EC026FE"/>
    <w:rsid w:val="0EEAABE2"/>
    <w:rsid w:val="0FAD78E2"/>
    <w:rsid w:val="10E2440D"/>
    <w:rsid w:val="1128AE3F"/>
    <w:rsid w:val="1189E0F4"/>
    <w:rsid w:val="11D8AFCE"/>
    <w:rsid w:val="127D7454"/>
    <w:rsid w:val="147112E7"/>
    <w:rsid w:val="1592ECC5"/>
    <w:rsid w:val="15B7CB15"/>
    <w:rsid w:val="16A12FF5"/>
    <w:rsid w:val="16EA06FB"/>
    <w:rsid w:val="17413470"/>
    <w:rsid w:val="17866242"/>
    <w:rsid w:val="196B46EE"/>
    <w:rsid w:val="1A810FA8"/>
    <w:rsid w:val="1B1D6C2A"/>
    <w:rsid w:val="1C39DE9A"/>
    <w:rsid w:val="21D3F4D9"/>
    <w:rsid w:val="225BEFC4"/>
    <w:rsid w:val="2358CE4A"/>
    <w:rsid w:val="23D9F0D9"/>
    <w:rsid w:val="248C04E2"/>
    <w:rsid w:val="25FAC2F6"/>
    <w:rsid w:val="2656CF88"/>
    <w:rsid w:val="27918EEE"/>
    <w:rsid w:val="27B43A9B"/>
    <w:rsid w:val="27F0E19E"/>
    <w:rsid w:val="282E2453"/>
    <w:rsid w:val="289F8C26"/>
    <w:rsid w:val="28B208C3"/>
    <w:rsid w:val="296C85A4"/>
    <w:rsid w:val="29867E4E"/>
    <w:rsid w:val="2AB457CF"/>
    <w:rsid w:val="2B0153E2"/>
    <w:rsid w:val="2DBDCAE1"/>
    <w:rsid w:val="2E2323E4"/>
    <w:rsid w:val="2FEF8127"/>
    <w:rsid w:val="3053FCF6"/>
    <w:rsid w:val="30C1B451"/>
    <w:rsid w:val="30D484EC"/>
    <w:rsid w:val="316DE3E7"/>
    <w:rsid w:val="32178560"/>
    <w:rsid w:val="32E44990"/>
    <w:rsid w:val="3355DEF2"/>
    <w:rsid w:val="34059578"/>
    <w:rsid w:val="34771BB1"/>
    <w:rsid w:val="34BE4953"/>
    <w:rsid w:val="353C6DE1"/>
    <w:rsid w:val="37D9FC06"/>
    <w:rsid w:val="38FDC379"/>
    <w:rsid w:val="3962957D"/>
    <w:rsid w:val="3977BE83"/>
    <w:rsid w:val="39DF096D"/>
    <w:rsid w:val="3D50ADAA"/>
    <w:rsid w:val="3DD1D1DE"/>
    <w:rsid w:val="3E77719E"/>
    <w:rsid w:val="3EEE7A4C"/>
    <w:rsid w:val="3F3E40DF"/>
    <w:rsid w:val="3F95D5D1"/>
    <w:rsid w:val="3FE2BFC0"/>
    <w:rsid w:val="4268F294"/>
    <w:rsid w:val="431814D4"/>
    <w:rsid w:val="43329AC5"/>
    <w:rsid w:val="434EAED4"/>
    <w:rsid w:val="43D38F88"/>
    <w:rsid w:val="4423F352"/>
    <w:rsid w:val="455D7EE9"/>
    <w:rsid w:val="4578E443"/>
    <w:rsid w:val="45AA31ED"/>
    <w:rsid w:val="46F2EB15"/>
    <w:rsid w:val="471BAFE4"/>
    <w:rsid w:val="472A983D"/>
    <w:rsid w:val="47525316"/>
    <w:rsid w:val="483692D6"/>
    <w:rsid w:val="4867C564"/>
    <w:rsid w:val="48AD91F2"/>
    <w:rsid w:val="492DFE18"/>
    <w:rsid w:val="495CDB48"/>
    <w:rsid w:val="49BADE0A"/>
    <w:rsid w:val="49CB3E98"/>
    <w:rsid w:val="4A0C3989"/>
    <w:rsid w:val="4A8AAE14"/>
    <w:rsid w:val="4B01559E"/>
    <w:rsid w:val="4B2692C9"/>
    <w:rsid w:val="4B94632D"/>
    <w:rsid w:val="4BD8F7AC"/>
    <w:rsid w:val="4BF260CA"/>
    <w:rsid w:val="4E96405E"/>
    <w:rsid w:val="4EDC35BD"/>
    <w:rsid w:val="4F2032E3"/>
    <w:rsid w:val="4F2C7BEA"/>
    <w:rsid w:val="4F796E66"/>
    <w:rsid w:val="504E559B"/>
    <w:rsid w:val="509BE957"/>
    <w:rsid w:val="51C9EB91"/>
    <w:rsid w:val="521A6ED5"/>
    <w:rsid w:val="5256EE4D"/>
    <w:rsid w:val="53544AB2"/>
    <w:rsid w:val="53D7B53F"/>
    <w:rsid w:val="554D51CA"/>
    <w:rsid w:val="5562EE24"/>
    <w:rsid w:val="577BE248"/>
    <w:rsid w:val="57CEAD8A"/>
    <w:rsid w:val="588E5F97"/>
    <w:rsid w:val="59003229"/>
    <w:rsid w:val="596E7AD9"/>
    <w:rsid w:val="59C42C93"/>
    <w:rsid w:val="5A040B2E"/>
    <w:rsid w:val="5A08C1E4"/>
    <w:rsid w:val="5AB8423D"/>
    <w:rsid w:val="5B23F85D"/>
    <w:rsid w:val="5BCC92DC"/>
    <w:rsid w:val="5D85DCDB"/>
    <w:rsid w:val="5DC3D88B"/>
    <w:rsid w:val="5E3558B9"/>
    <w:rsid w:val="5F18DD6C"/>
    <w:rsid w:val="60AE3C9E"/>
    <w:rsid w:val="60EF20B1"/>
    <w:rsid w:val="61235C51"/>
    <w:rsid w:val="6153FE25"/>
    <w:rsid w:val="622A1961"/>
    <w:rsid w:val="62530E62"/>
    <w:rsid w:val="63315720"/>
    <w:rsid w:val="63572212"/>
    <w:rsid w:val="635D5B21"/>
    <w:rsid w:val="64804671"/>
    <w:rsid w:val="649C8C26"/>
    <w:rsid w:val="64AFDFB9"/>
    <w:rsid w:val="65E980D8"/>
    <w:rsid w:val="6627306F"/>
    <w:rsid w:val="678E4FCC"/>
    <w:rsid w:val="67CCB739"/>
    <w:rsid w:val="693E00C0"/>
    <w:rsid w:val="69C60429"/>
    <w:rsid w:val="69DD0DDA"/>
    <w:rsid w:val="6A710FBE"/>
    <w:rsid w:val="6C32B39D"/>
    <w:rsid w:val="6D67C1F5"/>
    <w:rsid w:val="6DB4AC15"/>
    <w:rsid w:val="6E5FF338"/>
    <w:rsid w:val="6FDB8CA9"/>
    <w:rsid w:val="70E3F2CC"/>
    <w:rsid w:val="720E4635"/>
    <w:rsid w:val="72700874"/>
    <w:rsid w:val="72FA61CC"/>
    <w:rsid w:val="7311C648"/>
    <w:rsid w:val="7506DE8B"/>
    <w:rsid w:val="755CA141"/>
    <w:rsid w:val="75749797"/>
    <w:rsid w:val="75D0060A"/>
    <w:rsid w:val="762B87BD"/>
    <w:rsid w:val="7640C86B"/>
    <w:rsid w:val="77F4CD88"/>
    <w:rsid w:val="79E1FCF6"/>
    <w:rsid w:val="7B040E45"/>
    <w:rsid w:val="7BFB41DB"/>
    <w:rsid w:val="7C01FA8A"/>
    <w:rsid w:val="7C455561"/>
    <w:rsid w:val="7DA68B05"/>
    <w:rsid w:val="7EB6790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2470374"/>
  <w15:chartTrackingRefBased/>
  <w15:docId w15:val="{7C9441C0-A86B-3348-924F-BE59EB97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8528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5289"/>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2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52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2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28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8528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185289"/>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18528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8528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8528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8528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8528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8528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85289"/>
    <w:rPr>
      <w:rFonts w:eastAsiaTheme="majorEastAsia" w:cstheme="majorBidi"/>
      <w:color w:val="272727" w:themeColor="text1" w:themeTint="D8"/>
    </w:rPr>
  </w:style>
  <w:style w:type="paragraph" w:styleId="Title">
    <w:name w:val="Title"/>
    <w:basedOn w:val="Normal"/>
    <w:next w:val="Normal"/>
    <w:link w:val="TitleChar"/>
    <w:uiPriority w:val="10"/>
    <w:qFormat/>
    <w:rsid w:val="0018528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528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8528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85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289"/>
    <w:pPr>
      <w:spacing w:before="160"/>
      <w:jc w:val="center"/>
    </w:pPr>
    <w:rPr>
      <w:i/>
      <w:iCs/>
      <w:color w:val="404040" w:themeColor="text1" w:themeTint="BF"/>
    </w:rPr>
  </w:style>
  <w:style w:type="character" w:styleId="QuoteChar" w:customStyle="1">
    <w:name w:val="Quote Char"/>
    <w:basedOn w:val="DefaultParagraphFont"/>
    <w:link w:val="Quote"/>
    <w:uiPriority w:val="29"/>
    <w:rsid w:val="00185289"/>
    <w:rPr>
      <w:i/>
      <w:iCs/>
      <w:color w:val="404040" w:themeColor="text1" w:themeTint="BF"/>
    </w:rPr>
  </w:style>
  <w:style w:type="paragraph" w:styleId="ListParagraph">
    <w:name w:val="List Paragraph"/>
    <w:basedOn w:val="Normal"/>
    <w:uiPriority w:val="34"/>
    <w:qFormat/>
    <w:rsid w:val="00185289"/>
    <w:pPr>
      <w:ind w:left="720"/>
      <w:contextualSpacing/>
    </w:pPr>
  </w:style>
  <w:style w:type="character" w:styleId="IntenseEmphasis">
    <w:name w:val="Intense Emphasis"/>
    <w:basedOn w:val="DefaultParagraphFont"/>
    <w:uiPriority w:val="21"/>
    <w:qFormat/>
    <w:rsid w:val="00185289"/>
    <w:rPr>
      <w:i/>
      <w:iCs/>
      <w:color w:val="2F5496" w:themeColor="accent1" w:themeShade="BF"/>
    </w:rPr>
  </w:style>
  <w:style w:type="paragraph" w:styleId="IntenseQuote">
    <w:name w:val="Intense Quote"/>
    <w:basedOn w:val="Normal"/>
    <w:next w:val="Normal"/>
    <w:link w:val="IntenseQuoteChar"/>
    <w:uiPriority w:val="30"/>
    <w:qFormat/>
    <w:rsid w:val="0018528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85289"/>
    <w:rPr>
      <w:i/>
      <w:iCs/>
      <w:color w:val="2F5496" w:themeColor="accent1" w:themeShade="BF"/>
    </w:rPr>
  </w:style>
  <w:style w:type="character" w:styleId="IntenseReference">
    <w:name w:val="Intense Reference"/>
    <w:basedOn w:val="DefaultParagraphFont"/>
    <w:uiPriority w:val="32"/>
    <w:qFormat/>
    <w:rsid w:val="00185289"/>
    <w:rPr>
      <w:b/>
      <w:bCs/>
      <w:smallCaps/>
      <w:color w:val="2F5496" w:themeColor="accent1" w:themeShade="BF"/>
      <w:spacing w:val="5"/>
    </w:rPr>
  </w:style>
  <w:style w:type="character" w:styleId="CommentReference">
    <w:name w:val="annotation reference"/>
    <w:basedOn w:val="DefaultParagraphFont"/>
    <w:uiPriority w:val="99"/>
    <w:semiHidden/>
    <w:unhideWhenUsed/>
    <w:rsid w:val="00185289"/>
    <w:rPr>
      <w:sz w:val="16"/>
      <w:szCs w:val="16"/>
    </w:rPr>
  </w:style>
  <w:style w:type="paragraph" w:styleId="CommentText">
    <w:name w:val="annotation text"/>
    <w:basedOn w:val="Normal"/>
    <w:link w:val="CommentTextChar"/>
    <w:uiPriority w:val="99"/>
    <w:unhideWhenUsed/>
    <w:rsid w:val="00185289"/>
    <w:pPr>
      <w:spacing w:line="240" w:lineRule="auto"/>
    </w:pPr>
    <w:rPr>
      <w:sz w:val="20"/>
      <w:szCs w:val="20"/>
    </w:rPr>
  </w:style>
  <w:style w:type="character" w:styleId="CommentTextChar" w:customStyle="1">
    <w:name w:val="Comment Text Char"/>
    <w:basedOn w:val="DefaultParagraphFont"/>
    <w:link w:val="CommentText"/>
    <w:uiPriority w:val="99"/>
    <w:rsid w:val="00185289"/>
    <w:rPr>
      <w:sz w:val="20"/>
      <w:szCs w:val="20"/>
    </w:rPr>
  </w:style>
  <w:style w:type="paragraph" w:styleId="CommentSubject">
    <w:name w:val="annotation subject"/>
    <w:basedOn w:val="CommentText"/>
    <w:next w:val="CommentText"/>
    <w:link w:val="CommentSubjectChar"/>
    <w:uiPriority w:val="99"/>
    <w:semiHidden/>
    <w:unhideWhenUsed/>
    <w:rsid w:val="00185289"/>
    <w:rPr>
      <w:b/>
      <w:bCs/>
    </w:rPr>
  </w:style>
  <w:style w:type="character" w:styleId="CommentSubjectChar" w:customStyle="1">
    <w:name w:val="Comment Subject Char"/>
    <w:basedOn w:val="CommentTextChar"/>
    <w:link w:val="CommentSubject"/>
    <w:uiPriority w:val="99"/>
    <w:semiHidden/>
    <w:rsid w:val="00185289"/>
    <w:rPr>
      <w:b/>
      <w:bCs/>
      <w:sz w:val="20"/>
      <w:szCs w:val="20"/>
    </w:rPr>
  </w:style>
  <w:style w:type="paragraph" w:styleId="Header">
    <w:name w:val="header"/>
    <w:basedOn w:val="Normal"/>
    <w:link w:val="HeaderChar"/>
    <w:uiPriority w:val="99"/>
    <w:unhideWhenUsed/>
    <w:rsid w:val="00185289"/>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5289"/>
  </w:style>
  <w:style w:type="paragraph" w:styleId="Footer">
    <w:name w:val="footer"/>
    <w:basedOn w:val="Normal"/>
    <w:link w:val="FooterChar"/>
    <w:uiPriority w:val="99"/>
    <w:unhideWhenUsed/>
    <w:rsid w:val="0018528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5289"/>
  </w:style>
  <w:style w:type="character" w:styleId="Hyperlink">
    <w:name w:val="Hyperlink"/>
    <w:basedOn w:val="DefaultParagraphFont"/>
    <w:uiPriority w:val="99"/>
    <w:unhideWhenUsed/>
    <w:rsid w:val="596E7AD9"/>
    <w:rPr>
      <w:color w:val="0563C1"/>
      <w:u w:val="single"/>
    </w:rPr>
  </w:style>
  <w:style w:type="paragraph" w:styleId="Revision">
    <w:name w:val="Revision"/>
    <w:hidden/>
    <w:uiPriority w:val="99"/>
    <w:semiHidden/>
    <w:rsid w:val="007D4F0C"/>
    <w:pPr>
      <w:spacing w:after="0" w:line="240" w:lineRule="auto"/>
    </w:pPr>
  </w:style>
  <w:style w:type="paragraph" w:styleId="Body" w:customStyle="1">
    <w:name w:val="Body"/>
    <w:rsid w:val="007B4F40"/>
    <w:pPr>
      <w:pBdr>
        <w:top w:val="nil"/>
        <w:left w:val="nil"/>
        <w:bottom w:val="nil"/>
        <w:right w:val="nil"/>
        <w:between w:val="nil"/>
        <w:bar w:val="nil"/>
      </w:pBdr>
      <w:spacing w:after="0" w:line="240" w:lineRule="auto"/>
    </w:pPr>
    <w:rPr>
      <w:rFonts w:ascii="Calibri" w:hAnsi="Calibri" w:eastAsia="Arial Unicode MS" w:cs="Arial Unicode MS"/>
      <w:color w:val="000000"/>
      <w:kern w:val="0"/>
      <w:u w:color="000000"/>
      <w:bdr w:val="nil"/>
      <w:lang w:val="en-US"/>
      <w14:textOutline w14:w="0" w14:cap="flat" w14:cmpd="sng" w14:algn="ctr">
        <w14:noFill/>
        <w14:prstDash w14:val="solid"/>
        <w14:bevel/>
      </w14:textOutline>
      <w14:ligatures w14:val="none"/>
    </w:rPr>
  </w:style>
  <w:style w:type="numbering" w:styleId="ImportedStyle2" w:customStyle="1">
    <w:name w:val="Imported Style 2"/>
    <w:rsid w:val="007B4F40"/>
    <w:pPr>
      <w:numPr>
        <w:numId w:val="8"/>
      </w:numPr>
    </w:pPr>
  </w:style>
  <w:style w:type="numbering" w:styleId="ImportedStyle3" w:customStyle="1">
    <w:name w:val="Imported Style 3"/>
    <w:rsid w:val="007B4F40"/>
    <w:pPr>
      <w:numPr>
        <w:numId w:val="9"/>
      </w:numPr>
    </w:pPr>
  </w:style>
  <w:style w:type="character" w:styleId="normaltextrun" w:customStyle="1">
    <w:name w:val="normaltextrun"/>
    <w:rsid w:val="007B4F40"/>
    <w:rPr>
      <w:lang w:val="en-US"/>
    </w:rPr>
  </w:style>
  <w:style w:type="numbering" w:styleId="ImportedStyle4" w:customStyle="1">
    <w:name w:val="Imported Style 4"/>
    <w:rsid w:val="001970AF"/>
    <w:pPr>
      <w:numPr>
        <w:numId w:val="12"/>
      </w:numPr>
    </w:pPr>
  </w:style>
  <w:style w:type="character" w:styleId="UnresolvedMention">
    <w:name w:val="Unresolved Mention"/>
    <w:basedOn w:val="DefaultParagraphFont"/>
    <w:uiPriority w:val="99"/>
    <w:semiHidden/>
    <w:unhideWhenUsed/>
    <w:rsid w:val="001970AF"/>
    <w:rPr>
      <w:color w:val="605E5C"/>
      <w:shd w:val="clear" w:color="auto" w:fill="E1DFDD"/>
    </w:rPr>
  </w:style>
  <w:style w:type="table" w:styleId="TableGrid">
    <w:name w:val="Table Grid"/>
    <w:basedOn w:val="TableNormal"/>
    <w:uiPriority w:val="39"/>
    <w:rsid w:val="00522F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cihr-irsc.gc.ca/e/48952.html"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ihr-irsc.gc.ca/e/48413.htm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image" Target="/media/image.png" Id="rId1669887315" /><Relationship Type="http://schemas.openxmlformats.org/officeDocument/2006/relationships/hyperlink" Target="https://can01.safelinks.protection.outlook.com/?url=https%3A%2F%2Flms.udutu.ca%2FLMSPortal%2FAccount%2FLogon%3ForgCode%3DIMHA&amp;data=05%7C01%7Cmadfoster%40ohri.ca%7C6c03daa760014193acc208da82bb4f0d%7C859b41b6130f4d13a6931ffec4e7cb5a%7C0%7C0%7C637966038231349908%7CUnknown%7CTWFpbGZsb3d8eyJWIjoiMC4wLjAwMDAiLCJQIjoiV2luMzIiLCJBTiI6Ik1haWwiLCJXVCI6Mn0%3D%7C3000%7C%7C%7C&amp;sdata=vL9KJk4ThB99B7zLjKwqfS0EufPyJwB%2FWXCkcrdostI%3D&amp;reserved=0" TargetMode="External" Id="R80576a32309740f3" /></Relationships>
</file>

<file path=word/_rels/header1.xml.rels>&#65279;<?xml version="1.0" encoding="utf-8"?><Relationships xmlns="http://schemas.openxmlformats.org/package/2006/relationships"><Relationship Type="http://schemas.openxmlformats.org/officeDocument/2006/relationships/image" Target="/media/image2.png" Id="rId192485573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56be2df-9102-49c3-a304-3ca3d909afcc">
      <Terms xmlns="http://schemas.microsoft.com/office/infopath/2007/PartnerControls"/>
    </lcf76f155ced4ddcb4097134ff3c332f>
    <_ip_UnifiedCompliancePolicyProperties xmlns="http://schemas.microsoft.com/sharepoint/v3" xsi:nil="true"/>
    <TaxCatchAll xmlns="8e132c6d-ff9c-4589-9da1-cde7026796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D59E5DCECE564FA10C6398EE97DD9D" ma:contentTypeVersion="21" ma:contentTypeDescription="Create a new document." ma:contentTypeScope="" ma:versionID="0a4a4f567a6b6f6124f6b8602d9aed8e">
  <xsd:schema xmlns:xsd="http://www.w3.org/2001/XMLSchema" xmlns:xs="http://www.w3.org/2001/XMLSchema" xmlns:p="http://schemas.microsoft.com/office/2006/metadata/properties" xmlns:ns1="http://schemas.microsoft.com/sharepoint/v3" xmlns:ns2="656be2df-9102-49c3-a304-3ca3d909afcc" xmlns:ns3="8e132c6d-ff9c-4589-9da1-cde70267966d" targetNamespace="http://schemas.microsoft.com/office/2006/metadata/properties" ma:root="true" ma:fieldsID="538b3791af8380d758b350a514bc8edd" ns1:_="" ns2:_="" ns3:_="">
    <xsd:import namespace="http://schemas.microsoft.com/sharepoint/v3"/>
    <xsd:import namespace="656be2df-9102-49c3-a304-3ca3d909afcc"/>
    <xsd:import namespace="8e132c6d-ff9c-4589-9da1-cde7026796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6be2df-9102-49c3-a304-3ca3d909a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132c6d-ff9c-4589-9da1-cde7026796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bc1f473-a211-4320-bc4c-4e0ab64acc4f}" ma:internalName="TaxCatchAll" ma:showField="CatchAllData" ma:web="8e132c6d-ff9c-4589-9da1-cde7026796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F0AE0-D2C2-48AB-BD7C-908D327AEBC9}">
  <ds:schemaRefs>
    <ds:schemaRef ds:uri="http://schemas.microsoft.com/sharepoint/v3/contenttype/forms"/>
  </ds:schemaRefs>
</ds:datastoreItem>
</file>

<file path=customXml/itemProps2.xml><?xml version="1.0" encoding="utf-8"?>
<ds:datastoreItem xmlns:ds="http://schemas.openxmlformats.org/officeDocument/2006/customXml" ds:itemID="{44033944-45FC-4D2A-8094-F81B5C6EAB66}">
  <ds:schemaRefs>
    <ds:schemaRef ds:uri="http://schemas.microsoft.com/office/2006/metadata/properties"/>
    <ds:schemaRef ds:uri="http://schemas.microsoft.com/office/infopath/2007/PartnerControls"/>
    <ds:schemaRef ds:uri="http://schemas.microsoft.com/sharepoint/v3"/>
    <ds:schemaRef ds:uri="656be2df-9102-49c3-a304-3ca3d909afcc"/>
    <ds:schemaRef ds:uri="8e132c6d-ff9c-4589-9da1-cde70267966d"/>
  </ds:schemaRefs>
</ds:datastoreItem>
</file>

<file path=customXml/itemProps3.xml><?xml version="1.0" encoding="utf-8"?>
<ds:datastoreItem xmlns:ds="http://schemas.openxmlformats.org/officeDocument/2006/customXml" ds:itemID="{463C8A16-EDA2-4602-95EA-742A1375E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6be2df-9102-49c3-a304-3ca3d909afcc"/>
    <ds:schemaRef ds:uri="8e132c6d-ff9c-4589-9da1-cde702679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Madison Foster</dc:creator>
  <keywords/>
  <dc:description/>
  <lastModifiedBy>Talston Scott</lastModifiedBy>
  <revision>9</revision>
  <dcterms:created xsi:type="dcterms:W3CDTF">2026-02-03T16:55:00.0000000Z</dcterms:created>
  <dcterms:modified xsi:type="dcterms:W3CDTF">2026-04-16T16:28:37.1032899Z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0x0101006DD59E5DCECE564FA10C6398EE97DD9D</vt:lpwstr>
  </property>
  <property fmtid="{D5CDD505-2E9C-101B-9397-08002B2CF9AE}" pid="3" name="MediaServiceImageTags">
    <vt:lpwstr/>
  </property>
</Properties>
</file>